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90F9" w14:textId="10B84410" w:rsidR="005F3A73" w:rsidRDefault="005F3A73" w:rsidP="005F3A73">
      <w:pPr>
        <w:jc w:val="both"/>
        <w:rPr>
          <w:b/>
          <w:sz w:val="18"/>
          <w:szCs w:val="18"/>
          <w:lang w:val="ro-MD"/>
        </w:rPr>
      </w:pPr>
      <w:r w:rsidRPr="003F5B3C">
        <w:rPr>
          <w:b/>
          <w:sz w:val="18"/>
          <w:szCs w:val="18"/>
          <w:lang w:val="ro-MD"/>
        </w:rPr>
        <w:t xml:space="preserve">                                                                                                                                                                                                                                                                                                                                                                                                                                                          Tabelul de </w:t>
      </w:r>
      <w:proofErr w:type="spellStart"/>
      <w:r w:rsidRPr="003F5B3C">
        <w:rPr>
          <w:b/>
          <w:sz w:val="18"/>
          <w:szCs w:val="18"/>
          <w:lang w:val="ro-MD"/>
        </w:rPr>
        <w:t>concordanţă</w:t>
      </w:r>
      <w:proofErr w:type="spellEnd"/>
      <w:r w:rsidRPr="003F5B3C">
        <w:rPr>
          <w:b/>
          <w:sz w:val="18"/>
          <w:szCs w:val="18"/>
          <w:lang w:val="ro-MD"/>
        </w:rPr>
        <w:t xml:space="preserve"> </w:t>
      </w:r>
    </w:p>
    <w:p w14:paraId="12CDD65B" w14:textId="77777777" w:rsidR="00EB4C48" w:rsidRDefault="00EB4C48" w:rsidP="005F3A73">
      <w:pPr>
        <w:jc w:val="both"/>
        <w:rPr>
          <w:b/>
          <w:sz w:val="18"/>
          <w:szCs w:val="18"/>
          <w:lang w:val="ro-MD"/>
        </w:rPr>
      </w:pPr>
    </w:p>
    <w:p w14:paraId="42A9CB14" w14:textId="4FCABD3E" w:rsidR="00EB4C48" w:rsidRPr="00283B2F" w:rsidRDefault="00EB4C48" w:rsidP="005F3A73">
      <w:pPr>
        <w:jc w:val="both"/>
        <w:rPr>
          <w:b/>
          <w:bCs/>
          <w:sz w:val="18"/>
          <w:szCs w:val="18"/>
          <w:lang w:val="en-US"/>
        </w:rPr>
      </w:pPr>
      <w:r w:rsidRPr="00283B2F">
        <w:rPr>
          <w:b/>
          <w:bCs/>
          <w:sz w:val="18"/>
          <w:szCs w:val="18"/>
          <w:lang w:val="en-US"/>
        </w:rPr>
        <w:t xml:space="preserve">REGULAMENTUL DELEGAT (UE) NR. 183/2014 AL COMISIEI din 20 </w:t>
      </w:r>
      <w:proofErr w:type="spellStart"/>
      <w:r w:rsidRPr="00283B2F">
        <w:rPr>
          <w:b/>
          <w:bCs/>
          <w:sz w:val="18"/>
          <w:szCs w:val="18"/>
          <w:lang w:val="en-US"/>
        </w:rPr>
        <w:t>decembrie</w:t>
      </w:r>
      <w:proofErr w:type="spellEnd"/>
      <w:r w:rsidRPr="00283B2F">
        <w:rPr>
          <w:b/>
          <w:bCs/>
          <w:sz w:val="18"/>
          <w:szCs w:val="18"/>
          <w:lang w:val="en-US"/>
        </w:rPr>
        <w:t xml:space="preserve"> 2013 de </w:t>
      </w:r>
      <w:proofErr w:type="spellStart"/>
      <w:r w:rsidRPr="00283B2F">
        <w:rPr>
          <w:b/>
          <w:bCs/>
          <w:sz w:val="18"/>
          <w:szCs w:val="18"/>
          <w:lang w:val="en-US"/>
        </w:rPr>
        <w:t>completare</w:t>
      </w:r>
      <w:proofErr w:type="spellEnd"/>
      <w:r w:rsidRPr="00283B2F">
        <w:rPr>
          <w:b/>
          <w:bCs/>
          <w:sz w:val="18"/>
          <w:szCs w:val="18"/>
          <w:lang w:val="en-US"/>
        </w:rPr>
        <w:t xml:space="preserve"> a </w:t>
      </w:r>
      <w:proofErr w:type="spellStart"/>
      <w:r w:rsidRPr="00283B2F">
        <w:rPr>
          <w:b/>
          <w:bCs/>
          <w:sz w:val="18"/>
          <w:szCs w:val="18"/>
          <w:lang w:val="en-US"/>
        </w:rPr>
        <w:t>Regulamentului</w:t>
      </w:r>
      <w:proofErr w:type="spellEnd"/>
      <w:r w:rsidRPr="00283B2F">
        <w:rPr>
          <w:b/>
          <w:bCs/>
          <w:sz w:val="18"/>
          <w:szCs w:val="18"/>
          <w:lang w:val="en-US"/>
        </w:rPr>
        <w:t xml:space="preserve"> (UE) nr. 575/2013 al </w:t>
      </w:r>
      <w:proofErr w:type="spellStart"/>
      <w:r w:rsidRPr="00283B2F">
        <w:rPr>
          <w:b/>
          <w:bCs/>
          <w:sz w:val="18"/>
          <w:szCs w:val="18"/>
          <w:lang w:val="en-US"/>
        </w:rPr>
        <w:t>Parlamentului</w:t>
      </w:r>
      <w:proofErr w:type="spellEnd"/>
      <w:r w:rsidRPr="00283B2F">
        <w:rPr>
          <w:b/>
          <w:bCs/>
          <w:sz w:val="18"/>
          <w:szCs w:val="18"/>
          <w:lang w:val="en-US"/>
        </w:rPr>
        <w:t xml:space="preserve"> European </w:t>
      </w:r>
      <w:proofErr w:type="spellStart"/>
      <w:r w:rsidRPr="00283B2F">
        <w:rPr>
          <w:b/>
          <w:bCs/>
          <w:sz w:val="18"/>
          <w:szCs w:val="18"/>
          <w:lang w:val="en-US"/>
        </w:rPr>
        <w:t>și</w:t>
      </w:r>
      <w:proofErr w:type="spellEnd"/>
      <w:r w:rsidRPr="00283B2F">
        <w:rPr>
          <w:b/>
          <w:bCs/>
          <w:sz w:val="18"/>
          <w:szCs w:val="18"/>
          <w:lang w:val="en-US"/>
        </w:rPr>
        <w:t xml:space="preserve"> al </w:t>
      </w:r>
      <w:proofErr w:type="spellStart"/>
      <w:r w:rsidRPr="00283B2F">
        <w:rPr>
          <w:b/>
          <w:bCs/>
          <w:sz w:val="18"/>
          <w:szCs w:val="18"/>
          <w:lang w:val="en-US"/>
        </w:rPr>
        <w:t>Consiliului</w:t>
      </w:r>
      <w:proofErr w:type="spellEnd"/>
      <w:r w:rsidRPr="00283B2F">
        <w:rPr>
          <w:b/>
          <w:bCs/>
          <w:sz w:val="18"/>
          <w:szCs w:val="18"/>
          <w:lang w:val="en-US"/>
        </w:rPr>
        <w:t xml:space="preserve"> </w:t>
      </w:r>
      <w:proofErr w:type="spellStart"/>
      <w:r w:rsidRPr="00283B2F">
        <w:rPr>
          <w:b/>
          <w:bCs/>
          <w:sz w:val="18"/>
          <w:szCs w:val="18"/>
          <w:lang w:val="en-US"/>
        </w:rPr>
        <w:t>privind</w:t>
      </w:r>
      <w:proofErr w:type="spellEnd"/>
      <w:r w:rsidRPr="00283B2F">
        <w:rPr>
          <w:b/>
          <w:bCs/>
          <w:sz w:val="18"/>
          <w:szCs w:val="18"/>
          <w:lang w:val="en-US"/>
        </w:rPr>
        <w:t xml:space="preserve"> </w:t>
      </w:r>
      <w:proofErr w:type="spellStart"/>
      <w:r w:rsidRPr="00283B2F">
        <w:rPr>
          <w:b/>
          <w:bCs/>
          <w:sz w:val="18"/>
          <w:szCs w:val="18"/>
          <w:lang w:val="en-US"/>
        </w:rPr>
        <w:t>cerinţele</w:t>
      </w:r>
      <w:proofErr w:type="spellEnd"/>
      <w:r w:rsidRPr="00283B2F">
        <w:rPr>
          <w:b/>
          <w:bCs/>
          <w:sz w:val="18"/>
          <w:szCs w:val="18"/>
          <w:lang w:val="en-US"/>
        </w:rPr>
        <w:t xml:space="preserve"> </w:t>
      </w:r>
      <w:proofErr w:type="spellStart"/>
      <w:r w:rsidRPr="00283B2F">
        <w:rPr>
          <w:b/>
          <w:bCs/>
          <w:sz w:val="18"/>
          <w:szCs w:val="18"/>
          <w:lang w:val="en-US"/>
        </w:rPr>
        <w:t>prudenţiale</w:t>
      </w:r>
      <w:proofErr w:type="spellEnd"/>
      <w:r w:rsidRPr="00283B2F">
        <w:rPr>
          <w:b/>
          <w:bCs/>
          <w:sz w:val="18"/>
          <w:szCs w:val="18"/>
          <w:lang w:val="en-US"/>
        </w:rPr>
        <w:t xml:space="preserve"> </w:t>
      </w:r>
      <w:proofErr w:type="spellStart"/>
      <w:r w:rsidRPr="00283B2F">
        <w:rPr>
          <w:b/>
          <w:bCs/>
          <w:sz w:val="18"/>
          <w:szCs w:val="18"/>
          <w:lang w:val="en-US"/>
        </w:rPr>
        <w:t>pentru</w:t>
      </w:r>
      <w:proofErr w:type="spellEnd"/>
      <w:r w:rsidRPr="00283B2F">
        <w:rPr>
          <w:b/>
          <w:bCs/>
          <w:sz w:val="18"/>
          <w:szCs w:val="18"/>
          <w:lang w:val="en-US"/>
        </w:rPr>
        <w:t xml:space="preserve"> </w:t>
      </w:r>
      <w:proofErr w:type="spellStart"/>
      <w:r w:rsidRPr="00283B2F">
        <w:rPr>
          <w:b/>
          <w:bCs/>
          <w:sz w:val="18"/>
          <w:szCs w:val="18"/>
          <w:lang w:val="en-US"/>
        </w:rPr>
        <w:t>instituţiile</w:t>
      </w:r>
      <w:proofErr w:type="spellEnd"/>
      <w:r w:rsidRPr="00283B2F">
        <w:rPr>
          <w:b/>
          <w:bCs/>
          <w:sz w:val="18"/>
          <w:szCs w:val="18"/>
          <w:lang w:val="en-US"/>
        </w:rPr>
        <w:t xml:space="preserve"> de credit </w:t>
      </w:r>
      <w:proofErr w:type="spellStart"/>
      <w:r w:rsidRPr="00283B2F">
        <w:rPr>
          <w:b/>
          <w:bCs/>
          <w:sz w:val="18"/>
          <w:szCs w:val="18"/>
          <w:lang w:val="en-US"/>
        </w:rPr>
        <w:t>și</w:t>
      </w:r>
      <w:proofErr w:type="spellEnd"/>
      <w:r w:rsidRPr="00283B2F">
        <w:rPr>
          <w:b/>
          <w:bCs/>
          <w:sz w:val="18"/>
          <w:szCs w:val="18"/>
          <w:lang w:val="en-US"/>
        </w:rPr>
        <w:t xml:space="preserve"> </w:t>
      </w:r>
      <w:proofErr w:type="spellStart"/>
      <w:r w:rsidRPr="00283B2F">
        <w:rPr>
          <w:b/>
          <w:bCs/>
          <w:sz w:val="18"/>
          <w:szCs w:val="18"/>
          <w:lang w:val="en-US"/>
        </w:rPr>
        <w:t>societăţile</w:t>
      </w:r>
      <w:proofErr w:type="spellEnd"/>
      <w:r w:rsidRPr="00283B2F">
        <w:rPr>
          <w:b/>
          <w:bCs/>
          <w:sz w:val="18"/>
          <w:szCs w:val="18"/>
          <w:lang w:val="en-US"/>
        </w:rPr>
        <w:t xml:space="preserve"> de </w:t>
      </w:r>
      <w:proofErr w:type="spellStart"/>
      <w:r w:rsidRPr="00283B2F">
        <w:rPr>
          <w:b/>
          <w:bCs/>
          <w:sz w:val="18"/>
          <w:szCs w:val="18"/>
          <w:lang w:val="en-US"/>
        </w:rPr>
        <w:t>investiţii</w:t>
      </w:r>
      <w:proofErr w:type="spellEnd"/>
      <w:r w:rsidRPr="00283B2F">
        <w:rPr>
          <w:b/>
          <w:bCs/>
          <w:sz w:val="18"/>
          <w:szCs w:val="18"/>
          <w:lang w:val="en-US"/>
        </w:rPr>
        <w:t xml:space="preserve">, </w:t>
      </w:r>
      <w:proofErr w:type="spellStart"/>
      <w:r w:rsidRPr="00283B2F">
        <w:rPr>
          <w:b/>
          <w:bCs/>
          <w:sz w:val="18"/>
          <w:szCs w:val="18"/>
          <w:lang w:val="en-US"/>
        </w:rPr>
        <w:t>în</w:t>
      </w:r>
      <w:proofErr w:type="spellEnd"/>
      <w:r w:rsidRPr="00283B2F">
        <w:rPr>
          <w:b/>
          <w:bCs/>
          <w:sz w:val="18"/>
          <w:szCs w:val="18"/>
          <w:lang w:val="en-US"/>
        </w:rPr>
        <w:t xml:space="preserve"> </w:t>
      </w:r>
      <w:proofErr w:type="spellStart"/>
      <w:r w:rsidRPr="00283B2F">
        <w:rPr>
          <w:b/>
          <w:bCs/>
          <w:sz w:val="18"/>
          <w:szCs w:val="18"/>
          <w:lang w:val="en-US"/>
        </w:rPr>
        <w:t>ceea</w:t>
      </w:r>
      <w:proofErr w:type="spellEnd"/>
      <w:r w:rsidRPr="00283B2F">
        <w:rPr>
          <w:b/>
          <w:bCs/>
          <w:sz w:val="18"/>
          <w:szCs w:val="18"/>
          <w:lang w:val="en-US"/>
        </w:rPr>
        <w:t xml:space="preserve"> </w:t>
      </w:r>
      <w:proofErr w:type="spellStart"/>
      <w:r w:rsidRPr="00283B2F">
        <w:rPr>
          <w:b/>
          <w:bCs/>
          <w:sz w:val="18"/>
          <w:szCs w:val="18"/>
          <w:lang w:val="en-US"/>
        </w:rPr>
        <w:t>ce</w:t>
      </w:r>
      <w:proofErr w:type="spellEnd"/>
      <w:r w:rsidRPr="00283B2F">
        <w:rPr>
          <w:b/>
          <w:bCs/>
          <w:sz w:val="18"/>
          <w:szCs w:val="18"/>
          <w:lang w:val="en-US"/>
        </w:rPr>
        <w:t xml:space="preserve"> </w:t>
      </w:r>
      <w:proofErr w:type="spellStart"/>
      <w:r w:rsidRPr="00283B2F">
        <w:rPr>
          <w:b/>
          <w:bCs/>
          <w:sz w:val="18"/>
          <w:szCs w:val="18"/>
          <w:lang w:val="en-US"/>
        </w:rPr>
        <w:t>privește</w:t>
      </w:r>
      <w:proofErr w:type="spellEnd"/>
      <w:r w:rsidRPr="00283B2F">
        <w:rPr>
          <w:b/>
          <w:bCs/>
          <w:sz w:val="18"/>
          <w:szCs w:val="18"/>
          <w:lang w:val="en-US"/>
        </w:rPr>
        <w:t xml:space="preserve"> </w:t>
      </w:r>
      <w:proofErr w:type="spellStart"/>
      <w:r w:rsidRPr="00283B2F">
        <w:rPr>
          <w:b/>
          <w:bCs/>
          <w:sz w:val="18"/>
          <w:szCs w:val="18"/>
          <w:lang w:val="en-US"/>
        </w:rPr>
        <w:t>standardele</w:t>
      </w:r>
      <w:proofErr w:type="spellEnd"/>
      <w:r w:rsidRPr="00283B2F">
        <w:rPr>
          <w:b/>
          <w:bCs/>
          <w:sz w:val="18"/>
          <w:szCs w:val="18"/>
          <w:lang w:val="en-US"/>
        </w:rPr>
        <w:t xml:space="preserve"> </w:t>
      </w:r>
      <w:proofErr w:type="spellStart"/>
      <w:r w:rsidRPr="00283B2F">
        <w:rPr>
          <w:b/>
          <w:bCs/>
          <w:sz w:val="18"/>
          <w:szCs w:val="18"/>
          <w:lang w:val="en-US"/>
        </w:rPr>
        <w:t>tehnice</w:t>
      </w:r>
      <w:proofErr w:type="spellEnd"/>
      <w:r w:rsidRPr="00283B2F">
        <w:rPr>
          <w:b/>
          <w:bCs/>
          <w:sz w:val="18"/>
          <w:szCs w:val="18"/>
          <w:lang w:val="en-US"/>
        </w:rPr>
        <w:t xml:space="preserve"> de </w:t>
      </w:r>
      <w:proofErr w:type="spellStart"/>
      <w:r w:rsidRPr="00283B2F">
        <w:rPr>
          <w:b/>
          <w:bCs/>
          <w:sz w:val="18"/>
          <w:szCs w:val="18"/>
          <w:lang w:val="en-US"/>
        </w:rPr>
        <w:t>reglementare</w:t>
      </w:r>
      <w:proofErr w:type="spellEnd"/>
      <w:r w:rsidRPr="00283B2F">
        <w:rPr>
          <w:b/>
          <w:bCs/>
          <w:sz w:val="18"/>
          <w:szCs w:val="18"/>
          <w:lang w:val="en-US"/>
        </w:rPr>
        <w:t xml:space="preserve"> </w:t>
      </w:r>
      <w:proofErr w:type="spellStart"/>
      <w:r w:rsidRPr="00283B2F">
        <w:rPr>
          <w:b/>
          <w:bCs/>
          <w:sz w:val="18"/>
          <w:szCs w:val="18"/>
          <w:lang w:val="en-US"/>
        </w:rPr>
        <w:t>pentru</w:t>
      </w:r>
      <w:proofErr w:type="spellEnd"/>
      <w:r w:rsidRPr="00283B2F">
        <w:rPr>
          <w:b/>
          <w:bCs/>
          <w:sz w:val="18"/>
          <w:szCs w:val="18"/>
          <w:lang w:val="en-US"/>
        </w:rPr>
        <w:t xml:space="preserve"> </w:t>
      </w:r>
      <w:proofErr w:type="spellStart"/>
      <w:r w:rsidRPr="00283B2F">
        <w:rPr>
          <w:b/>
          <w:bCs/>
          <w:sz w:val="18"/>
          <w:szCs w:val="18"/>
          <w:lang w:val="en-US"/>
        </w:rPr>
        <w:t>precizarea</w:t>
      </w:r>
      <w:proofErr w:type="spellEnd"/>
      <w:r w:rsidRPr="00283B2F">
        <w:rPr>
          <w:b/>
          <w:bCs/>
          <w:sz w:val="18"/>
          <w:szCs w:val="18"/>
          <w:lang w:val="en-US"/>
        </w:rPr>
        <w:t xml:space="preserve"> </w:t>
      </w:r>
      <w:proofErr w:type="spellStart"/>
      <w:r w:rsidRPr="00283B2F">
        <w:rPr>
          <w:b/>
          <w:bCs/>
          <w:sz w:val="18"/>
          <w:szCs w:val="18"/>
          <w:lang w:val="en-US"/>
        </w:rPr>
        <w:t>modului</w:t>
      </w:r>
      <w:proofErr w:type="spellEnd"/>
      <w:r w:rsidRPr="00283B2F">
        <w:rPr>
          <w:b/>
          <w:bCs/>
          <w:sz w:val="18"/>
          <w:szCs w:val="18"/>
          <w:lang w:val="en-US"/>
        </w:rPr>
        <w:t xml:space="preserve"> de </w:t>
      </w:r>
      <w:proofErr w:type="spellStart"/>
      <w:r w:rsidRPr="00283B2F">
        <w:rPr>
          <w:b/>
          <w:bCs/>
          <w:sz w:val="18"/>
          <w:szCs w:val="18"/>
          <w:lang w:val="en-US"/>
        </w:rPr>
        <w:t>calcul</w:t>
      </w:r>
      <w:proofErr w:type="spellEnd"/>
      <w:r w:rsidRPr="00283B2F">
        <w:rPr>
          <w:b/>
          <w:bCs/>
          <w:sz w:val="18"/>
          <w:szCs w:val="18"/>
          <w:lang w:val="en-US"/>
        </w:rPr>
        <w:t xml:space="preserve"> al </w:t>
      </w:r>
      <w:proofErr w:type="spellStart"/>
      <w:r w:rsidRPr="00283B2F">
        <w:rPr>
          <w:b/>
          <w:bCs/>
          <w:sz w:val="18"/>
          <w:szCs w:val="18"/>
          <w:lang w:val="en-US"/>
        </w:rPr>
        <w:t>ajustărilor</w:t>
      </w:r>
      <w:proofErr w:type="spellEnd"/>
      <w:r w:rsidRPr="00283B2F">
        <w:rPr>
          <w:b/>
          <w:bCs/>
          <w:sz w:val="18"/>
          <w:szCs w:val="18"/>
          <w:lang w:val="en-US"/>
        </w:rPr>
        <w:t xml:space="preserve"> </w:t>
      </w:r>
      <w:proofErr w:type="spellStart"/>
      <w:r w:rsidRPr="00283B2F">
        <w:rPr>
          <w:b/>
          <w:bCs/>
          <w:sz w:val="18"/>
          <w:szCs w:val="18"/>
          <w:lang w:val="en-US"/>
        </w:rPr>
        <w:t>specifice</w:t>
      </w:r>
      <w:proofErr w:type="spellEnd"/>
      <w:r w:rsidRPr="00283B2F">
        <w:rPr>
          <w:b/>
          <w:bCs/>
          <w:sz w:val="18"/>
          <w:szCs w:val="18"/>
          <w:lang w:val="en-US"/>
        </w:rPr>
        <w:t xml:space="preserve"> </w:t>
      </w:r>
      <w:proofErr w:type="spellStart"/>
      <w:r w:rsidRPr="00283B2F">
        <w:rPr>
          <w:b/>
          <w:bCs/>
          <w:sz w:val="18"/>
          <w:szCs w:val="18"/>
          <w:lang w:val="en-US"/>
        </w:rPr>
        <w:t>și</w:t>
      </w:r>
      <w:proofErr w:type="spellEnd"/>
      <w:r w:rsidRPr="00283B2F">
        <w:rPr>
          <w:b/>
          <w:bCs/>
          <w:sz w:val="18"/>
          <w:szCs w:val="18"/>
          <w:lang w:val="en-US"/>
        </w:rPr>
        <w:t xml:space="preserve"> al </w:t>
      </w:r>
      <w:proofErr w:type="spellStart"/>
      <w:r w:rsidRPr="00283B2F">
        <w:rPr>
          <w:b/>
          <w:bCs/>
          <w:sz w:val="18"/>
          <w:szCs w:val="18"/>
          <w:lang w:val="en-US"/>
        </w:rPr>
        <w:t>ajustărilor</w:t>
      </w:r>
      <w:proofErr w:type="spellEnd"/>
      <w:r w:rsidRPr="00283B2F">
        <w:rPr>
          <w:b/>
          <w:bCs/>
          <w:sz w:val="18"/>
          <w:szCs w:val="18"/>
          <w:lang w:val="en-US"/>
        </w:rPr>
        <w:t xml:space="preserve"> generale </w:t>
      </w:r>
      <w:proofErr w:type="spellStart"/>
      <w:r w:rsidRPr="00283B2F">
        <w:rPr>
          <w:b/>
          <w:bCs/>
          <w:sz w:val="18"/>
          <w:szCs w:val="18"/>
          <w:lang w:val="en-US"/>
        </w:rPr>
        <w:t>pentru</w:t>
      </w:r>
      <w:proofErr w:type="spellEnd"/>
      <w:r w:rsidRPr="00283B2F">
        <w:rPr>
          <w:b/>
          <w:bCs/>
          <w:sz w:val="18"/>
          <w:szCs w:val="18"/>
          <w:lang w:val="en-US"/>
        </w:rPr>
        <w:t xml:space="preserve"> </w:t>
      </w:r>
      <w:proofErr w:type="spellStart"/>
      <w:r w:rsidRPr="00283B2F">
        <w:rPr>
          <w:b/>
          <w:bCs/>
          <w:sz w:val="18"/>
          <w:szCs w:val="18"/>
          <w:lang w:val="en-US"/>
        </w:rPr>
        <w:t>riscul</w:t>
      </w:r>
      <w:proofErr w:type="spellEnd"/>
      <w:r w:rsidRPr="00283B2F">
        <w:rPr>
          <w:b/>
          <w:bCs/>
          <w:sz w:val="18"/>
          <w:szCs w:val="18"/>
          <w:lang w:val="en-US"/>
        </w:rPr>
        <w:t xml:space="preserve"> de credit</w:t>
      </w:r>
      <w:r w:rsidR="00283B2F" w:rsidRPr="00283B2F">
        <w:rPr>
          <w:b/>
          <w:bCs/>
          <w:sz w:val="18"/>
          <w:szCs w:val="18"/>
          <w:lang w:val="en-US"/>
        </w:rPr>
        <w:t xml:space="preserve">, CELEX 02014R0183, </w:t>
      </w:r>
      <w:proofErr w:type="spellStart"/>
      <w:r w:rsidR="00283B2F" w:rsidRPr="00283B2F">
        <w:rPr>
          <w:b/>
          <w:bCs/>
          <w:sz w:val="18"/>
          <w:szCs w:val="18"/>
          <w:lang w:val="en-US"/>
        </w:rPr>
        <w:t>astfel</w:t>
      </w:r>
      <w:proofErr w:type="spellEnd"/>
      <w:r w:rsidR="00283B2F" w:rsidRPr="00283B2F">
        <w:rPr>
          <w:b/>
          <w:bCs/>
          <w:sz w:val="18"/>
          <w:szCs w:val="18"/>
          <w:lang w:val="en-US"/>
        </w:rPr>
        <w:t xml:space="preserve"> cum a </w:t>
      </w:r>
      <w:proofErr w:type="spellStart"/>
      <w:r w:rsidR="00283B2F" w:rsidRPr="00283B2F">
        <w:rPr>
          <w:b/>
          <w:bCs/>
          <w:sz w:val="18"/>
          <w:szCs w:val="18"/>
          <w:lang w:val="en-US"/>
        </w:rPr>
        <w:t>fost</w:t>
      </w:r>
      <w:proofErr w:type="spellEnd"/>
      <w:r w:rsidR="00283B2F" w:rsidRPr="00283B2F">
        <w:rPr>
          <w:b/>
          <w:bCs/>
          <w:sz w:val="18"/>
          <w:szCs w:val="18"/>
          <w:lang w:val="en-US"/>
        </w:rPr>
        <w:t xml:space="preserve"> </w:t>
      </w:r>
      <w:proofErr w:type="spellStart"/>
      <w:r w:rsidR="00283B2F" w:rsidRPr="00283B2F">
        <w:rPr>
          <w:b/>
          <w:bCs/>
          <w:sz w:val="18"/>
          <w:szCs w:val="18"/>
          <w:lang w:val="en-US"/>
        </w:rPr>
        <w:t>modificat</w:t>
      </w:r>
      <w:proofErr w:type="spellEnd"/>
      <w:r w:rsidR="00283B2F" w:rsidRPr="00283B2F">
        <w:rPr>
          <w:b/>
          <w:bCs/>
          <w:sz w:val="18"/>
          <w:szCs w:val="18"/>
          <w:lang w:val="en-US"/>
        </w:rPr>
        <w:t xml:space="preserve"> </w:t>
      </w:r>
      <w:proofErr w:type="spellStart"/>
      <w:r w:rsidR="00283B2F" w:rsidRPr="00283B2F">
        <w:rPr>
          <w:b/>
          <w:bCs/>
          <w:sz w:val="18"/>
          <w:szCs w:val="18"/>
          <w:lang w:val="en-US"/>
        </w:rPr>
        <w:t>prin</w:t>
      </w:r>
      <w:proofErr w:type="spellEnd"/>
      <w:r w:rsidR="00283B2F" w:rsidRPr="00283B2F">
        <w:rPr>
          <w:b/>
          <w:bCs/>
          <w:sz w:val="18"/>
          <w:szCs w:val="18"/>
          <w:lang w:val="en-US"/>
        </w:rPr>
        <w:t xml:space="preserve"> </w:t>
      </w:r>
      <w:r w:rsidR="00283B2F">
        <w:fldChar w:fldCharType="begin"/>
      </w:r>
      <w:r w:rsidR="00283B2F" w:rsidRPr="00476CC8">
        <w:rPr>
          <w:lang w:val="en-US"/>
        </w:rPr>
        <w:instrText>HYPERLINK "https://eur-lex.europa.eu/legal-content/RO/AUTO/?uri=celex:32022R0954" \o "32022R0954"</w:instrText>
      </w:r>
      <w:r w:rsidR="00283B2F">
        <w:fldChar w:fldCharType="separate"/>
      </w:r>
      <w:proofErr w:type="spellStart"/>
      <w:r w:rsidR="00283B2F" w:rsidRPr="00283B2F">
        <w:rPr>
          <w:rStyle w:val="Hyperlink"/>
          <w:b/>
          <w:bCs/>
          <w:color w:val="000000" w:themeColor="text1"/>
          <w:sz w:val="18"/>
          <w:szCs w:val="18"/>
          <w:u w:val="none"/>
          <w:lang w:val="en-US"/>
        </w:rPr>
        <w:t>Regulamentul</w:t>
      </w:r>
      <w:proofErr w:type="spellEnd"/>
      <w:r w:rsidR="00283B2F" w:rsidRPr="00283B2F">
        <w:rPr>
          <w:rStyle w:val="Hyperlink"/>
          <w:b/>
          <w:bCs/>
          <w:color w:val="000000" w:themeColor="text1"/>
          <w:sz w:val="18"/>
          <w:szCs w:val="18"/>
          <w:u w:val="none"/>
          <w:lang w:val="en-US"/>
        </w:rPr>
        <w:t xml:space="preserve"> </w:t>
      </w:r>
      <w:proofErr w:type="spellStart"/>
      <w:r w:rsidR="00283B2F" w:rsidRPr="00283B2F">
        <w:rPr>
          <w:rStyle w:val="Hyperlink"/>
          <w:b/>
          <w:bCs/>
          <w:color w:val="000000" w:themeColor="text1"/>
          <w:sz w:val="18"/>
          <w:szCs w:val="18"/>
          <w:u w:val="none"/>
          <w:lang w:val="en-US"/>
        </w:rPr>
        <w:t>delegat</w:t>
      </w:r>
      <w:proofErr w:type="spellEnd"/>
      <w:r w:rsidR="00283B2F" w:rsidRPr="00283B2F">
        <w:rPr>
          <w:rStyle w:val="Hyperlink"/>
          <w:b/>
          <w:bCs/>
          <w:color w:val="000000" w:themeColor="text1"/>
          <w:sz w:val="18"/>
          <w:szCs w:val="18"/>
          <w:u w:val="none"/>
          <w:lang w:val="en-US"/>
        </w:rPr>
        <w:t xml:space="preserve"> (UE) 2022/954 al </w:t>
      </w:r>
      <w:proofErr w:type="spellStart"/>
      <w:r w:rsidR="00283B2F" w:rsidRPr="00283B2F">
        <w:rPr>
          <w:rStyle w:val="Hyperlink"/>
          <w:b/>
          <w:bCs/>
          <w:color w:val="000000" w:themeColor="text1"/>
          <w:sz w:val="18"/>
          <w:szCs w:val="18"/>
          <w:u w:val="none"/>
          <w:lang w:val="en-US"/>
        </w:rPr>
        <w:t>comisiei</w:t>
      </w:r>
      <w:proofErr w:type="spellEnd"/>
      <w:r w:rsidR="00283B2F" w:rsidRPr="00283B2F">
        <w:rPr>
          <w:rStyle w:val="Hyperlink"/>
          <w:b/>
          <w:bCs/>
          <w:color w:val="000000" w:themeColor="text1"/>
          <w:sz w:val="18"/>
          <w:szCs w:val="18"/>
          <w:u w:val="none"/>
          <w:lang w:val="en-US"/>
        </w:rPr>
        <w:t> din 12 </w:t>
      </w:r>
      <w:proofErr w:type="spellStart"/>
      <w:r w:rsidR="00283B2F" w:rsidRPr="00283B2F">
        <w:rPr>
          <w:rStyle w:val="Hyperlink"/>
          <w:b/>
          <w:bCs/>
          <w:color w:val="000000" w:themeColor="text1"/>
          <w:sz w:val="18"/>
          <w:szCs w:val="18"/>
          <w:u w:val="none"/>
          <w:lang w:val="en-US"/>
        </w:rPr>
        <w:t>mai</w:t>
      </w:r>
      <w:proofErr w:type="spellEnd"/>
      <w:r w:rsidR="00283B2F" w:rsidRPr="00283B2F">
        <w:rPr>
          <w:rStyle w:val="Hyperlink"/>
          <w:b/>
          <w:bCs/>
          <w:color w:val="000000" w:themeColor="text1"/>
          <w:sz w:val="18"/>
          <w:szCs w:val="18"/>
          <w:u w:val="none"/>
          <w:lang w:val="en-US"/>
        </w:rPr>
        <w:t xml:space="preserve"> 2022</w:t>
      </w:r>
      <w:r w:rsidR="00283B2F">
        <w:fldChar w:fldCharType="end"/>
      </w:r>
    </w:p>
    <w:p w14:paraId="73E36AB5" w14:textId="77777777" w:rsidR="005F3A73" w:rsidRPr="003F5B3C" w:rsidRDefault="005F3A73" w:rsidP="005F3A73">
      <w:pPr>
        <w:jc w:val="both"/>
        <w:rPr>
          <w:b/>
          <w:sz w:val="18"/>
          <w:szCs w:val="18"/>
          <w:lang w:val="ro-MD"/>
        </w:rPr>
      </w:pPr>
    </w:p>
    <w:p w14:paraId="68723932" w14:textId="77777777" w:rsidR="00B93C1C" w:rsidRPr="003F5B3C" w:rsidRDefault="00B93C1C" w:rsidP="005F3A73">
      <w:pPr>
        <w:jc w:val="both"/>
        <w:rPr>
          <w:b/>
          <w:bCs/>
          <w:sz w:val="18"/>
          <w:szCs w:val="18"/>
          <w:lang w:val="ro-MD"/>
        </w:rPr>
      </w:pPr>
    </w:p>
    <w:tbl>
      <w:tblPr>
        <w:tblStyle w:val="TableGrid"/>
        <w:tblW w:w="14406" w:type="dxa"/>
        <w:tblLook w:val="04A0" w:firstRow="1" w:lastRow="0" w:firstColumn="1" w:lastColumn="0" w:noHBand="0" w:noVBand="1"/>
      </w:tblPr>
      <w:tblGrid>
        <w:gridCol w:w="1036"/>
        <w:gridCol w:w="13370"/>
      </w:tblGrid>
      <w:tr w:rsidR="005C1753" w:rsidRPr="00476CC8" w14:paraId="4234AB45" w14:textId="77777777" w:rsidTr="00F53042">
        <w:tc>
          <w:tcPr>
            <w:tcW w:w="1036" w:type="dxa"/>
            <w:vMerge w:val="restart"/>
          </w:tcPr>
          <w:p w14:paraId="156328E2" w14:textId="61E2B53F" w:rsidR="005C1753" w:rsidRPr="003F5B3C" w:rsidRDefault="005736A5" w:rsidP="005736A5">
            <w:pPr>
              <w:tabs>
                <w:tab w:val="left" w:pos="360"/>
              </w:tabs>
              <w:ind w:left="360"/>
              <w:jc w:val="center"/>
              <w:rPr>
                <w:rFonts w:eastAsia="Arial Unicode MS"/>
                <w:b/>
                <w:bCs/>
                <w:sz w:val="18"/>
                <w:szCs w:val="18"/>
                <w:lang w:val="ro-MD"/>
              </w:rPr>
            </w:pPr>
            <w:r w:rsidRPr="003F5B3C">
              <w:rPr>
                <w:rFonts w:eastAsia="Arial Unicode MS"/>
                <w:b/>
                <w:bCs/>
                <w:sz w:val="18"/>
                <w:szCs w:val="18"/>
                <w:lang w:val="ro-MD"/>
              </w:rPr>
              <w:t>1</w:t>
            </w:r>
          </w:p>
        </w:tc>
        <w:tc>
          <w:tcPr>
            <w:tcW w:w="13370" w:type="dxa"/>
          </w:tcPr>
          <w:p w14:paraId="4CA071A5" w14:textId="79606CB9" w:rsidR="005C1753" w:rsidRPr="003F5B3C" w:rsidRDefault="005C1753" w:rsidP="00100467">
            <w:pPr>
              <w:tabs>
                <w:tab w:val="left" w:pos="288"/>
              </w:tabs>
              <w:jc w:val="both"/>
              <w:rPr>
                <w:b/>
                <w:bCs/>
                <w:sz w:val="18"/>
                <w:szCs w:val="18"/>
                <w:lang w:val="ro-MD"/>
              </w:rPr>
            </w:pPr>
            <w:r w:rsidRPr="003F5B3C">
              <w:rPr>
                <w:rFonts w:eastAsia="Arial Unicode MS"/>
                <w:b/>
                <w:bCs/>
                <w:sz w:val="18"/>
                <w:szCs w:val="18"/>
                <w:lang w:val="ro-MD"/>
              </w:rPr>
              <w:t>Titlul actului Uniunii Europene, inclusiv ce</w:t>
            </w:r>
            <w:r w:rsidR="005736A5" w:rsidRPr="003F5B3C">
              <w:rPr>
                <w:rFonts w:eastAsia="Arial Unicode MS"/>
                <w:b/>
                <w:bCs/>
                <w:sz w:val="18"/>
                <w:szCs w:val="18"/>
                <w:lang w:val="ro-MD"/>
              </w:rPr>
              <w:t>a</w:t>
            </w:r>
            <w:r w:rsidRPr="003F5B3C">
              <w:rPr>
                <w:rFonts w:eastAsia="Arial Unicode MS"/>
                <w:b/>
                <w:bCs/>
                <w:sz w:val="18"/>
                <w:szCs w:val="18"/>
                <w:lang w:val="ro-MD"/>
              </w:rPr>
              <w:t xml:space="preserve"> mai recent</w:t>
            </w:r>
            <w:r w:rsidR="005736A5" w:rsidRPr="003F5B3C">
              <w:rPr>
                <w:rFonts w:eastAsia="Arial Unicode MS"/>
                <w:b/>
                <w:bCs/>
                <w:sz w:val="18"/>
                <w:szCs w:val="18"/>
                <w:lang w:val="ro-MD"/>
              </w:rPr>
              <w:t xml:space="preserve">ă modificare, </w:t>
            </w:r>
            <w:proofErr w:type="spellStart"/>
            <w:r w:rsidR="005736A5" w:rsidRPr="003F5B3C">
              <w:rPr>
                <w:rFonts w:eastAsia="Arial Unicode MS"/>
                <w:b/>
                <w:bCs/>
                <w:sz w:val="18"/>
                <w:szCs w:val="18"/>
                <w:lang w:val="ro-MD"/>
              </w:rPr>
              <w:t>nr.CELEX</w:t>
            </w:r>
            <w:proofErr w:type="spellEnd"/>
          </w:p>
        </w:tc>
      </w:tr>
      <w:tr w:rsidR="005C1753" w:rsidRPr="00476CC8" w14:paraId="22BB6EA7" w14:textId="77777777" w:rsidTr="00F53042">
        <w:trPr>
          <w:trHeight w:val="750"/>
        </w:trPr>
        <w:tc>
          <w:tcPr>
            <w:tcW w:w="1036" w:type="dxa"/>
            <w:vMerge/>
          </w:tcPr>
          <w:p w14:paraId="3FEFA6A8" w14:textId="77777777" w:rsidR="005C1753" w:rsidRPr="003F5B3C" w:rsidRDefault="005C1753" w:rsidP="005736A5">
            <w:pPr>
              <w:tabs>
                <w:tab w:val="left" w:pos="360"/>
              </w:tabs>
              <w:spacing w:before="240" w:after="240"/>
              <w:jc w:val="center"/>
              <w:rPr>
                <w:rFonts w:eastAsia="Arial Unicode MS"/>
                <w:bCs/>
                <w:sz w:val="18"/>
                <w:szCs w:val="18"/>
                <w:lang w:val="ro-MD"/>
              </w:rPr>
            </w:pPr>
          </w:p>
        </w:tc>
        <w:tc>
          <w:tcPr>
            <w:tcW w:w="13370" w:type="dxa"/>
            <w:vAlign w:val="center"/>
          </w:tcPr>
          <w:p w14:paraId="5F28290B" w14:textId="74427B4B" w:rsidR="005C1753" w:rsidRPr="001117A8" w:rsidRDefault="001117A8" w:rsidP="001117A8">
            <w:pPr>
              <w:jc w:val="both"/>
              <w:rPr>
                <w:b/>
                <w:bCs/>
                <w:sz w:val="18"/>
                <w:szCs w:val="18"/>
                <w:lang w:val="en-US"/>
              </w:rPr>
            </w:pPr>
            <w:r w:rsidRPr="00283B2F">
              <w:rPr>
                <w:b/>
                <w:bCs/>
                <w:sz w:val="18"/>
                <w:szCs w:val="18"/>
                <w:lang w:val="en-US"/>
              </w:rPr>
              <w:t xml:space="preserve">REGULAMENTUL DELEGAT (UE) NR. 183/2014 AL COMISIEI din 20 </w:t>
            </w:r>
            <w:proofErr w:type="spellStart"/>
            <w:r w:rsidRPr="00283B2F">
              <w:rPr>
                <w:b/>
                <w:bCs/>
                <w:sz w:val="18"/>
                <w:szCs w:val="18"/>
                <w:lang w:val="en-US"/>
              </w:rPr>
              <w:t>decembrie</w:t>
            </w:r>
            <w:proofErr w:type="spellEnd"/>
            <w:r w:rsidRPr="00283B2F">
              <w:rPr>
                <w:b/>
                <w:bCs/>
                <w:sz w:val="18"/>
                <w:szCs w:val="18"/>
                <w:lang w:val="en-US"/>
              </w:rPr>
              <w:t xml:space="preserve"> 2013 de </w:t>
            </w:r>
            <w:proofErr w:type="spellStart"/>
            <w:r w:rsidRPr="00283B2F">
              <w:rPr>
                <w:b/>
                <w:bCs/>
                <w:sz w:val="18"/>
                <w:szCs w:val="18"/>
                <w:lang w:val="en-US"/>
              </w:rPr>
              <w:t>completare</w:t>
            </w:r>
            <w:proofErr w:type="spellEnd"/>
            <w:r w:rsidRPr="00283B2F">
              <w:rPr>
                <w:b/>
                <w:bCs/>
                <w:sz w:val="18"/>
                <w:szCs w:val="18"/>
                <w:lang w:val="en-US"/>
              </w:rPr>
              <w:t xml:space="preserve"> a </w:t>
            </w:r>
            <w:proofErr w:type="spellStart"/>
            <w:r w:rsidRPr="00283B2F">
              <w:rPr>
                <w:b/>
                <w:bCs/>
                <w:sz w:val="18"/>
                <w:szCs w:val="18"/>
                <w:lang w:val="en-US"/>
              </w:rPr>
              <w:t>Regulamentului</w:t>
            </w:r>
            <w:proofErr w:type="spellEnd"/>
            <w:r w:rsidRPr="00283B2F">
              <w:rPr>
                <w:b/>
                <w:bCs/>
                <w:sz w:val="18"/>
                <w:szCs w:val="18"/>
                <w:lang w:val="en-US"/>
              </w:rPr>
              <w:t xml:space="preserve"> (UE) nr. 575/2013 al </w:t>
            </w:r>
            <w:proofErr w:type="spellStart"/>
            <w:r w:rsidRPr="00283B2F">
              <w:rPr>
                <w:b/>
                <w:bCs/>
                <w:sz w:val="18"/>
                <w:szCs w:val="18"/>
                <w:lang w:val="en-US"/>
              </w:rPr>
              <w:t>Parlamentului</w:t>
            </w:r>
            <w:proofErr w:type="spellEnd"/>
            <w:r w:rsidRPr="00283B2F">
              <w:rPr>
                <w:b/>
                <w:bCs/>
                <w:sz w:val="18"/>
                <w:szCs w:val="18"/>
                <w:lang w:val="en-US"/>
              </w:rPr>
              <w:t xml:space="preserve"> European </w:t>
            </w:r>
            <w:proofErr w:type="spellStart"/>
            <w:r w:rsidRPr="00283B2F">
              <w:rPr>
                <w:b/>
                <w:bCs/>
                <w:sz w:val="18"/>
                <w:szCs w:val="18"/>
                <w:lang w:val="en-US"/>
              </w:rPr>
              <w:t>și</w:t>
            </w:r>
            <w:proofErr w:type="spellEnd"/>
            <w:r w:rsidRPr="00283B2F">
              <w:rPr>
                <w:b/>
                <w:bCs/>
                <w:sz w:val="18"/>
                <w:szCs w:val="18"/>
                <w:lang w:val="en-US"/>
              </w:rPr>
              <w:t xml:space="preserve"> al </w:t>
            </w:r>
            <w:proofErr w:type="spellStart"/>
            <w:r w:rsidRPr="00283B2F">
              <w:rPr>
                <w:b/>
                <w:bCs/>
                <w:sz w:val="18"/>
                <w:szCs w:val="18"/>
                <w:lang w:val="en-US"/>
              </w:rPr>
              <w:t>Consiliului</w:t>
            </w:r>
            <w:proofErr w:type="spellEnd"/>
            <w:r w:rsidRPr="00283B2F">
              <w:rPr>
                <w:b/>
                <w:bCs/>
                <w:sz w:val="18"/>
                <w:szCs w:val="18"/>
                <w:lang w:val="en-US"/>
              </w:rPr>
              <w:t xml:space="preserve"> </w:t>
            </w:r>
            <w:proofErr w:type="spellStart"/>
            <w:r w:rsidRPr="00283B2F">
              <w:rPr>
                <w:b/>
                <w:bCs/>
                <w:sz w:val="18"/>
                <w:szCs w:val="18"/>
                <w:lang w:val="en-US"/>
              </w:rPr>
              <w:t>privind</w:t>
            </w:r>
            <w:proofErr w:type="spellEnd"/>
            <w:r w:rsidRPr="00283B2F">
              <w:rPr>
                <w:b/>
                <w:bCs/>
                <w:sz w:val="18"/>
                <w:szCs w:val="18"/>
                <w:lang w:val="en-US"/>
              </w:rPr>
              <w:t xml:space="preserve"> </w:t>
            </w:r>
            <w:proofErr w:type="spellStart"/>
            <w:r w:rsidRPr="00283B2F">
              <w:rPr>
                <w:b/>
                <w:bCs/>
                <w:sz w:val="18"/>
                <w:szCs w:val="18"/>
                <w:lang w:val="en-US"/>
              </w:rPr>
              <w:t>cerinţele</w:t>
            </w:r>
            <w:proofErr w:type="spellEnd"/>
            <w:r w:rsidRPr="00283B2F">
              <w:rPr>
                <w:b/>
                <w:bCs/>
                <w:sz w:val="18"/>
                <w:szCs w:val="18"/>
                <w:lang w:val="en-US"/>
              </w:rPr>
              <w:t xml:space="preserve"> </w:t>
            </w:r>
            <w:proofErr w:type="spellStart"/>
            <w:r w:rsidRPr="00283B2F">
              <w:rPr>
                <w:b/>
                <w:bCs/>
                <w:sz w:val="18"/>
                <w:szCs w:val="18"/>
                <w:lang w:val="en-US"/>
              </w:rPr>
              <w:t>prudenţiale</w:t>
            </w:r>
            <w:proofErr w:type="spellEnd"/>
            <w:r w:rsidRPr="00283B2F">
              <w:rPr>
                <w:b/>
                <w:bCs/>
                <w:sz w:val="18"/>
                <w:szCs w:val="18"/>
                <w:lang w:val="en-US"/>
              </w:rPr>
              <w:t xml:space="preserve"> </w:t>
            </w:r>
            <w:proofErr w:type="spellStart"/>
            <w:r w:rsidRPr="00283B2F">
              <w:rPr>
                <w:b/>
                <w:bCs/>
                <w:sz w:val="18"/>
                <w:szCs w:val="18"/>
                <w:lang w:val="en-US"/>
              </w:rPr>
              <w:t>pentru</w:t>
            </w:r>
            <w:proofErr w:type="spellEnd"/>
            <w:r w:rsidRPr="00283B2F">
              <w:rPr>
                <w:b/>
                <w:bCs/>
                <w:sz w:val="18"/>
                <w:szCs w:val="18"/>
                <w:lang w:val="en-US"/>
              </w:rPr>
              <w:t xml:space="preserve"> </w:t>
            </w:r>
            <w:proofErr w:type="spellStart"/>
            <w:r w:rsidRPr="00283B2F">
              <w:rPr>
                <w:b/>
                <w:bCs/>
                <w:sz w:val="18"/>
                <w:szCs w:val="18"/>
                <w:lang w:val="en-US"/>
              </w:rPr>
              <w:t>instituţiile</w:t>
            </w:r>
            <w:proofErr w:type="spellEnd"/>
            <w:r w:rsidRPr="00283B2F">
              <w:rPr>
                <w:b/>
                <w:bCs/>
                <w:sz w:val="18"/>
                <w:szCs w:val="18"/>
                <w:lang w:val="en-US"/>
              </w:rPr>
              <w:t xml:space="preserve"> de credit </w:t>
            </w:r>
            <w:proofErr w:type="spellStart"/>
            <w:r w:rsidRPr="00283B2F">
              <w:rPr>
                <w:b/>
                <w:bCs/>
                <w:sz w:val="18"/>
                <w:szCs w:val="18"/>
                <w:lang w:val="en-US"/>
              </w:rPr>
              <w:t>și</w:t>
            </w:r>
            <w:proofErr w:type="spellEnd"/>
            <w:r w:rsidRPr="00283B2F">
              <w:rPr>
                <w:b/>
                <w:bCs/>
                <w:sz w:val="18"/>
                <w:szCs w:val="18"/>
                <w:lang w:val="en-US"/>
              </w:rPr>
              <w:t xml:space="preserve"> </w:t>
            </w:r>
            <w:proofErr w:type="spellStart"/>
            <w:r w:rsidRPr="00283B2F">
              <w:rPr>
                <w:b/>
                <w:bCs/>
                <w:sz w:val="18"/>
                <w:szCs w:val="18"/>
                <w:lang w:val="en-US"/>
              </w:rPr>
              <w:t>societăţile</w:t>
            </w:r>
            <w:proofErr w:type="spellEnd"/>
            <w:r w:rsidRPr="00283B2F">
              <w:rPr>
                <w:b/>
                <w:bCs/>
                <w:sz w:val="18"/>
                <w:szCs w:val="18"/>
                <w:lang w:val="en-US"/>
              </w:rPr>
              <w:t xml:space="preserve"> de </w:t>
            </w:r>
            <w:proofErr w:type="spellStart"/>
            <w:r w:rsidRPr="00283B2F">
              <w:rPr>
                <w:b/>
                <w:bCs/>
                <w:sz w:val="18"/>
                <w:szCs w:val="18"/>
                <w:lang w:val="en-US"/>
              </w:rPr>
              <w:t>investiţii</w:t>
            </w:r>
            <w:proofErr w:type="spellEnd"/>
            <w:r w:rsidRPr="00283B2F">
              <w:rPr>
                <w:b/>
                <w:bCs/>
                <w:sz w:val="18"/>
                <w:szCs w:val="18"/>
                <w:lang w:val="en-US"/>
              </w:rPr>
              <w:t xml:space="preserve">, </w:t>
            </w:r>
            <w:proofErr w:type="spellStart"/>
            <w:r w:rsidRPr="00283B2F">
              <w:rPr>
                <w:b/>
                <w:bCs/>
                <w:sz w:val="18"/>
                <w:szCs w:val="18"/>
                <w:lang w:val="en-US"/>
              </w:rPr>
              <w:t>în</w:t>
            </w:r>
            <w:proofErr w:type="spellEnd"/>
            <w:r w:rsidRPr="00283B2F">
              <w:rPr>
                <w:b/>
                <w:bCs/>
                <w:sz w:val="18"/>
                <w:szCs w:val="18"/>
                <w:lang w:val="en-US"/>
              </w:rPr>
              <w:t xml:space="preserve"> </w:t>
            </w:r>
            <w:proofErr w:type="spellStart"/>
            <w:r w:rsidRPr="00283B2F">
              <w:rPr>
                <w:b/>
                <w:bCs/>
                <w:sz w:val="18"/>
                <w:szCs w:val="18"/>
                <w:lang w:val="en-US"/>
              </w:rPr>
              <w:t>ceea</w:t>
            </w:r>
            <w:proofErr w:type="spellEnd"/>
            <w:r w:rsidRPr="00283B2F">
              <w:rPr>
                <w:b/>
                <w:bCs/>
                <w:sz w:val="18"/>
                <w:szCs w:val="18"/>
                <w:lang w:val="en-US"/>
              </w:rPr>
              <w:t xml:space="preserve"> </w:t>
            </w:r>
            <w:proofErr w:type="spellStart"/>
            <w:r w:rsidRPr="00283B2F">
              <w:rPr>
                <w:b/>
                <w:bCs/>
                <w:sz w:val="18"/>
                <w:szCs w:val="18"/>
                <w:lang w:val="en-US"/>
              </w:rPr>
              <w:t>ce</w:t>
            </w:r>
            <w:proofErr w:type="spellEnd"/>
            <w:r w:rsidRPr="00283B2F">
              <w:rPr>
                <w:b/>
                <w:bCs/>
                <w:sz w:val="18"/>
                <w:szCs w:val="18"/>
                <w:lang w:val="en-US"/>
              </w:rPr>
              <w:t xml:space="preserve"> </w:t>
            </w:r>
            <w:proofErr w:type="spellStart"/>
            <w:r w:rsidRPr="00283B2F">
              <w:rPr>
                <w:b/>
                <w:bCs/>
                <w:sz w:val="18"/>
                <w:szCs w:val="18"/>
                <w:lang w:val="en-US"/>
              </w:rPr>
              <w:t>privește</w:t>
            </w:r>
            <w:proofErr w:type="spellEnd"/>
            <w:r w:rsidRPr="00283B2F">
              <w:rPr>
                <w:b/>
                <w:bCs/>
                <w:sz w:val="18"/>
                <w:szCs w:val="18"/>
                <w:lang w:val="en-US"/>
              </w:rPr>
              <w:t xml:space="preserve"> </w:t>
            </w:r>
            <w:proofErr w:type="spellStart"/>
            <w:r w:rsidRPr="00283B2F">
              <w:rPr>
                <w:b/>
                <w:bCs/>
                <w:sz w:val="18"/>
                <w:szCs w:val="18"/>
                <w:lang w:val="en-US"/>
              </w:rPr>
              <w:t>standardele</w:t>
            </w:r>
            <w:proofErr w:type="spellEnd"/>
            <w:r w:rsidRPr="00283B2F">
              <w:rPr>
                <w:b/>
                <w:bCs/>
                <w:sz w:val="18"/>
                <w:szCs w:val="18"/>
                <w:lang w:val="en-US"/>
              </w:rPr>
              <w:t xml:space="preserve"> </w:t>
            </w:r>
            <w:proofErr w:type="spellStart"/>
            <w:r w:rsidRPr="00283B2F">
              <w:rPr>
                <w:b/>
                <w:bCs/>
                <w:sz w:val="18"/>
                <w:szCs w:val="18"/>
                <w:lang w:val="en-US"/>
              </w:rPr>
              <w:t>tehnice</w:t>
            </w:r>
            <w:proofErr w:type="spellEnd"/>
            <w:r w:rsidRPr="00283B2F">
              <w:rPr>
                <w:b/>
                <w:bCs/>
                <w:sz w:val="18"/>
                <w:szCs w:val="18"/>
                <w:lang w:val="en-US"/>
              </w:rPr>
              <w:t xml:space="preserve"> de </w:t>
            </w:r>
            <w:proofErr w:type="spellStart"/>
            <w:r w:rsidRPr="00283B2F">
              <w:rPr>
                <w:b/>
                <w:bCs/>
                <w:sz w:val="18"/>
                <w:szCs w:val="18"/>
                <w:lang w:val="en-US"/>
              </w:rPr>
              <w:t>reglementare</w:t>
            </w:r>
            <w:proofErr w:type="spellEnd"/>
            <w:r w:rsidRPr="00283B2F">
              <w:rPr>
                <w:b/>
                <w:bCs/>
                <w:sz w:val="18"/>
                <w:szCs w:val="18"/>
                <w:lang w:val="en-US"/>
              </w:rPr>
              <w:t xml:space="preserve"> </w:t>
            </w:r>
            <w:proofErr w:type="spellStart"/>
            <w:r w:rsidRPr="00283B2F">
              <w:rPr>
                <w:b/>
                <w:bCs/>
                <w:sz w:val="18"/>
                <w:szCs w:val="18"/>
                <w:lang w:val="en-US"/>
              </w:rPr>
              <w:t>pentru</w:t>
            </w:r>
            <w:proofErr w:type="spellEnd"/>
            <w:r w:rsidRPr="00283B2F">
              <w:rPr>
                <w:b/>
                <w:bCs/>
                <w:sz w:val="18"/>
                <w:szCs w:val="18"/>
                <w:lang w:val="en-US"/>
              </w:rPr>
              <w:t xml:space="preserve"> </w:t>
            </w:r>
            <w:proofErr w:type="spellStart"/>
            <w:r w:rsidRPr="00283B2F">
              <w:rPr>
                <w:b/>
                <w:bCs/>
                <w:sz w:val="18"/>
                <w:szCs w:val="18"/>
                <w:lang w:val="en-US"/>
              </w:rPr>
              <w:t>precizarea</w:t>
            </w:r>
            <w:proofErr w:type="spellEnd"/>
            <w:r w:rsidRPr="00283B2F">
              <w:rPr>
                <w:b/>
                <w:bCs/>
                <w:sz w:val="18"/>
                <w:szCs w:val="18"/>
                <w:lang w:val="en-US"/>
              </w:rPr>
              <w:t xml:space="preserve"> </w:t>
            </w:r>
            <w:proofErr w:type="spellStart"/>
            <w:r w:rsidRPr="00283B2F">
              <w:rPr>
                <w:b/>
                <w:bCs/>
                <w:sz w:val="18"/>
                <w:szCs w:val="18"/>
                <w:lang w:val="en-US"/>
              </w:rPr>
              <w:t>modului</w:t>
            </w:r>
            <w:proofErr w:type="spellEnd"/>
            <w:r w:rsidRPr="00283B2F">
              <w:rPr>
                <w:b/>
                <w:bCs/>
                <w:sz w:val="18"/>
                <w:szCs w:val="18"/>
                <w:lang w:val="en-US"/>
              </w:rPr>
              <w:t xml:space="preserve"> de </w:t>
            </w:r>
            <w:proofErr w:type="spellStart"/>
            <w:r w:rsidRPr="00283B2F">
              <w:rPr>
                <w:b/>
                <w:bCs/>
                <w:sz w:val="18"/>
                <w:szCs w:val="18"/>
                <w:lang w:val="en-US"/>
              </w:rPr>
              <w:t>calcul</w:t>
            </w:r>
            <w:proofErr w:type="spellEnd"/>
            <w:r w:rsidRPr="00283B2F">
              <w:rPr>
                <w:b/>
                <w:bCs/>
                <w:sz w:val="18"/>
                <w:szCs w:val="18"/>
                <w:lang w:val="en-US"/>
              </w:rPr>
              <w:t xml:space="preserve"> al </w:t>
            </w:r>
            <w:proofErr w:type="spellStart"/>
            <w:r w:rsidRPr="00283B2F">
              <w:rPr>
                <w:b/>
                <w:bCs/>
                <w:sz w:val="18"/>
                <w:szCs w:val="18"/>
                <w:lang w:val="en-US"/>
              </w:rPr>
              <w:t>ajustărilor</w:t>
            </w:r>
            <w:proofErr w:type="spellEnd"/>
            <w:r w:rsidRPr="00283B2F">
              <w:rPr>
                <w:b/>
                <w:bCs/>
                <w:sz w:val="18"/>
                <w:szCs w:val="18"/>
                <w:lang w:val="en-US"/>
              </w:rPr>
              <w:t xml:space="preserve"> </w:t>
            </w:r>
            <w:proofErr w:type="spellStart"/>
            <w:r w:rsidRPr="00283B2F">
              <w:rPr>
                <w:b/>
                <w:bCs/>
                <w:sz w:val="18"/>
                <w:szCs w:val="18"/>
                <w:lang w:val="en-US"/>
              </w:rPr>
              <w:t>specifice</w:t>
            </w:r>
            <w:proofErr w:type="spellEnd"/>
            <w:r w:rsidRPr="00283B2F">
              <w:rPr>
                <w:b/>
                <w:bCs/>
                <w:sz w:val="18"/>
                <w:szCs w:val="18"/>
                <w:lang w:val="en-US"/>
              </w:rPr>
              <w:t xml:space="preserve"> </w:t>
            </w:r>
            <w:proofErr w:type="spellStart"/>
            <w:r w:rsidRPr="00283B2F">
              <w:rPr>
                <w:b/>
                <w:bCs/>
                <w:sz w:val="18"/>
                <w:szCs w:val="18"/>
                <w:lang w:val="en-US"/>
              </w:rPr>
              <w:t>și</w:t>
            </w:r>
            <w:proofErr w:type="spellEnd"/>
            <w:r w:rsidRPr="00283B2F">
              <w:rPr>
                <w:b/>
                <w:bCs/>
                <w:sz w:val="18"/>
                <w:szCs w:val="18"/>
                <w:lang w:val="en-US"/>
              </w:rPr>
              <w:t xml:space="preserve"> al </w:t>
            </w:r>
            <w:proofErr w:type="spellStart"/>
            <w:r w:rsidRPr="00283B2F">
              <w:rPr>
                <w:b/>
                <w:bCs/>
                <w:sz w:val="18"/>
                <w:szCs w:val="18"/>
                <w:lang w:val="en-US"/>
              </w:rPr>
              <w:t>ajustărilor</w:t>
            </w:r>
            <w:proofErr w:type="spellEnd"/>
            <w:r w:rsidRPr="00283B2F">
              <w:rPr>
                <w:b/>
                <w:bCs/>
                <w:sz w:val="18"/>
                <w:szCs w:val="18"/>
                <w:lang w:val="en-US"/>
              </w:rPr>
              <w:t xml:space="preserve"> generale </w:t>
            </w:r>
            <w:proofErr w:type="spellStart"/>
            <w:r w:rsidRPr="00283B2F">
              <w:rPr>
                <w:b/>
                <w:bCs/>
                <w:sz w:val="18"/>
                <w:szCs w:val="18"/>
                <w:lang w:val="en-US"/>
              </w:rPr>
              <w:t>pentru</w:t>
            </w:r>
            <w:proofErr w:type="spellEnd"/>
            <w:r w:rsidRPr="00283B2F">
              <w:rPr>
                <w:b/>
                <w:bCs/>
                <w:sz w:val="18"/>
                <w:szCs w:val="18"/>
                <w:lang w:val="en-US"/>
              </w:rPr>
              <w:t xml:space="preserve"> </w:t>
            </w:r>
            <w:proofErr w:type="spellStart"/>
            <w:r w:rsidRPr="00283B2F">
              <w:rPr>
                <w:b/>
                <w:bCs/>
                <w:sz w:val="18"/>
                <w:szCs w:val="18"/>
                <w:lang w:val="en-US"/>
              </w:rPr>
              <w:t>riscul</w:t>
            </w:r>
            <w:proofErr w:type="spellEnd"/>
            <w:r w:rsidRPr="00283B2F">
              <w:rPr>
                <w:b/>
                <w:bCs/>
                <w:sz w:val="18"/>
                <w:szCs w:val="18"/>
                <w:lang w:val="en-US"/>
              </w:rPr>
              <w:t xml:space="preserve"> de credit, CELEX 02014R0183, </w:t>
            </w:r>
            <w:proofErr w:type="spellStart"/>
            <w:r w:rsidRPr="00283B2F">
              <w:rPr>
                <w:b/>
                <w:bCs/>
                <w:sz w:val="18"/>
                <w:szCs w:val="18"/>
                <w:lang w:val="en-US"/>
              </w:rPr>
              <w:t>astfel</w:t>
            </w:r>
            <w:proofErr w:type="spellEnd"/>
            <w:r w:rsidRPr="00283B2F">
              <w:rPr>
                <w:b/>
                <w:bCs/>
                <w:sz w:val="18"/>
                <w:szCs w:val="18"/>
                <w:lang w:val="en-US"/>
              </w:rPr>
              <w:t xml:space="preserve"> cum a </w:t>
            </w:r>
            <w:proofErr w:type="spellStart"/>
            <w:r w:rsidRPr="00283B2F">
              <w:rPr>
                <w:b/>
                <w:bCs/>
                <w:sz w:val="18"/>
                <w:szCs w:val="18"/>
                <w:lang w:val="en-US"/>
              </w:rPr>
              <w:t>fost</w:t>
            </w:r>
            <w:proofErr w:type="spellEnd"/>
            <w:r w:rsidRPr="00283B2F">
              <w:rPr>
                <w:b/>
                <w:bCs/>
                <w:sz w:val="18"/>
                <w:szCs w:val="18"/>
                <w:lang w:val="en-US"/>
              </w:rPr>
              <w:t xml:space="preserve"> </w:t>
            </w:r>
            <w:proofErr w:type="spellStart"/>
            <w:r w:rsidRPr="00283B2F">
              <w:rPr>
                <w:b/>
                <w:bCs/>
                <w:sz w:val="18"/>
                <w:szCs w:val="18"/>
                <w:lang w:val="en-US"/>
              </w:rPr>
              <w:t>modificat</w:t>
            </w:r>
            <w:proofErr w:type="spellEnd"/>
            <w:r w:rsidRPr="00283B2F">
              <w:rPr>
                <w:b/>
                <w:bCs/>
                <w:sz w:val="18"/>
                <w:szCs w:val="18"/>
                <w:lang w:val="en-US"/>
              </w:rPr>
              <w:t xml:space="preserve"> </w:t>
            </w:r>
            <w:proofErr w:type="spellStart"/>
            <w:r w:rsidRPr="00283B2F">
              <w:rPr>
                <w:b/>
                <w:bCs/>
                <w:sz w:val="18"/>
                <w:szCs w:val="18"/>
                <w:lang w:val="en-US"/>
              </w:rPr>
              <w:t>prin</w:t>
            </w:r>
            <w:proofErr w:type="spellEnd"/>
            <w:r w:rsidRPr="00283B2F">
              <w:rPr>
                <w:b/>
                <w:bCs/>
                <w:sz w:val="18"/>
                <w:szCs w:val="18"/>
                <w:lang w:val="en-US"/>
              </w:rPr>
              <w:t xml:space="preserve"> </w:t>
            </w:r>
            <w:r>
              <w:fldChar w:fldCharType="begin"/>
            </w:r>
            <w:r w:rsidRPr="00476CC8">
              <w:rPr>
                <w:lang w:val="en-US"/>
              </w:rPr>
              <w:instrText>HYPERLINK "https://eur-lex.europa.eu/legal-content/RO/AUTO/?uri=celex:32022R0954" \o "32022R0954"</w:instrText>
            </w:r>
            <w:r>
              <w:fldChar w:fldCharType="separate"/>
            </w:r>
            <w:proofErr w:type="spellStart"/>
            <w:r w:rsidRPr="00283B2F">
              <w:rPr>
                <w:rStyle w:val="Hyperlink"/>
                <w:b/>
                <w:bCs/>
                <w:color w:val="000000" w:themeColor="text1"/>
                <w:sz w:val="18"/>
                <w:szCs w:val="18"/>
                <w:u w:val="none"/>
                <w:lang w:val="en-US"/>
              </w:rPr>
              <w:t>Regulamentul</w:t>
            </w:r>
            <w:proofErr w:type="spellEnd"/>
            <w:r w:rsidRPr="00283B2F">
              <w:rPr>
                <w:rStyle w:val="Hyperlink"/>
                <w:b/>
                <w:bCs/>
                <w:color w:val="000000" w:themeColor="text1"/>
                <w:sz w:val="18"/>
                <w:szCs w:val="18"/>
                <w:u w:val="none"/>
                <w:lang w:val="en-US"/>
              </w:rPr>
              <w:t xml:space="preserve"> </w:t>
            </w:r>
            <w:proofErr w:type="spellStart"/>
            <w:r w:rsidRPr="00283B2F">
              <w:rPr>
                <w:rStyle w:val="Hyperlink"/>
                <w:b/>
                <w:bCs/>
                <w:color w:val="000000" w:themeColor="text1"/>
                <w:sz w:val="18"/>
                <w:szCs w:val="18"/>
                <w:u w:val="none"/>
                <w:lang w:val="en-US"/>
              </w:rPr>
              <w:t>delegat</w:t>
            </w:r>
            <w:proofErr w:type="spellEnd"/>
            <w:r w:rsidRPr="00283B2F">
              <w:rPr>
                <w:rStyle w:val="Hyperlink"/>
                <w:b/>
                <w:bCs/>
                <w:color w:val="000000" w:themeColor="text1"/>
                <w:sz w:val="18"/>
                <w:szCs w:val="18"/>
                <w:u w:val="none"/>
                <w:lang w:val="en-US"/>
              </w:rPr>
              <w:t xml:space="preserve"> (UE) 2022/954 al </w:t>
            </w:r>
            <w:proofErr w:type="spellStart"/>
            <w:r w:rsidRPr="00283B2F">
              <w:rPr>
                <w:rStyle w:val="Hyperlink"/>
                <w:b/>
                <w:bCs/>
                <w:color w:val="000000" w:themeColor="text1"/>
                <w:sz w:val="18"/>
                <w:szCs w:val="18"/>
                <w:u w:val="none"/>
                <w:lang w:val="en-US"/>
              </w:rPr>
              <w:t>comisiei</w:t>
            </w:r>
            <w:proofErr w:type="spellEnd"/>
            <w:r w:rsidRPr="00283B2F">
              <w:rPr>
                <w:rStyle w:val="Hyperlink"/>
                <w:b/>
                <w:bCs/>
                <w:color w:val="000000" w:themeColor="text1"/>
                <w:sz w:val="18"/>
                <w:szCs w:val="18"/>
                <w:u w:val="none"/>
                <w:lang w:val="en-US"/>
              </w:rPr>
              <w:t> din 12 </w:t>
            </w:r>
            <w:proofErr w:type="spellStart"/>
            <w:r w:rsidRPr="00283B2F">
              <w:rPr>
                <w:rStyle w:val="Hyperlink"/>
                <w:b/>
                <w:bCs/>
                <w:color w:val="000000" w:themeColor="text1"/>
                <w:sz w:val="18"/>
                <w:szCs w:val="18"/>
                <w:u w:val="none"/>
                <w:lang w:val="en-US"/>
              </w:rPr>
              <w:t>mai</w:t>
            </w:r>
            <w:proofErr w:type="spellEnd"/>
            <w:r w:rsidRPr="00283B2F">
              <w:rPr>
                <w:rStyle w:val="Hyperlink"/>
                <w:b/>
                <w:bCs/>
                <w:color w:val="000000" w:themeColor="text1"/>
                <w:sz w:val="18"/>
                <w:szCs w:val="18"/>
                <w:u w:val="none"/>
                <w:lang w:val="en-US"/>
              </w:rPr>
              <w:t xml:space="preserve"> 2022</w:t>
            </w:r>
            <w:r>
              <w:fldChar w:fldCharType="end"/>
            </w:r>
          </w:p>
        </w:tc>
      </w:tr>
      <w:tr w:rsidR="005C1753" w:rsidRPr="00476CC8" w14:paraId="4C1AE693" w14:textId="77777777" w:rsidTr="00F53042">
        <w:tc>
          <w:tcPr>
            <w:tcW w:w="1036" w:type="dxa"/>
            <w:vMerge w:val="restart"/>
          </w:tcPr>
          <w:p w14:paraId="17604346" w14:textId="425F04A1" w:rsidR="005C1753" w:rsidRPr="003F5B3C" w:rsidRDefault="005736A5" w:rsidP="005736A5">
            <w:pPr>
              <w:pStyle w:val="ListParagraph"/>
              <w:tabs>
                <w:tab w:val="left" w:pos="736"/>
              </w:tabs>
              <w:jc w:val="center"/>
              <w:rPr>
                <w:b/>
                <w:bCs/>
                <w:sz w:val="18"/>
                <w:szCs w:val="18"/>
                <w:lang w:val="ro-MD"/>
              </w:rPr>
            </w:pPr>
            <w:r w:rsidRPr="003F5B3C">
              <w:rPr>
                <w:b/>
                <w:bCs/>
                <w:sz w:val="18"/>
                <w:szCs w:val="18"/>
                <w:lang w:val="ro-MD"/>
              </w:rPr>
              <w:t>2</w:t>
            </w:r>
          </w:p>
        </w:tc>
        <w:tc>
          <w:tcPr>
            <w:tcW w:w="13370" w:type="dxa"/>
          </w:tcPr>
          <w:p w14:paraId="0B90C67A" w14:textId="4CFAD522" w:rsidR="005C1753" w:rsidRPr="003F5B3C" w:rsidRDefault="005C1753" w:rsidP="00100467">
            <w:pPr>
              <w:pStyle w:val="ListParagraph"/>
              <w:tabs>
                <w:tab w:val="left" w:pos="284"/>
              </w:tabs>
              <w:ind w:left="0"/>
              <w:jc w:val="both"/>
              <w:rPr>
                <w:b/>
                <w:bCs/>
                <w:sz w:val="18"/>
                <w:szCs w:val="18"/>
                <w:lang w:val="ro-MD"/>
              </w:rPr>
            </w:pPr>
            <w:r w:rsidRPr="003F5B3C">
              <w:rPr>
                <w:b/>
                <w:bCs/>
                <w:sz w:val="18"/>
                <w:szCs w:val="18"/>
                <w:lang w:val="ro-MD"/>
              </w:rPr>
              <w:t xml:space="preserve">Titlul proiectului de act normativ </w:t>
            </w:r>
            <w:proofErr w:type="spellStart"/>
            <w:r w:rsidRPr="003F5B3C">
              <w:rPr>
                <w:b/>
                <w:bCs/>
                <w:sz w:val="18"/>
                <w:szCs w:val="18"/>
                <w:lang w:val="ro-MD"/>
              </w:rPr>
              <w:t>naţional</w:t>
            </w:r>
            <w:proofErr w:type="spellEnd"/>
          </w:p>
        </w:tc>
      </w:tr>
      <w:tr w:rsidR="005C1753" w:rsidRPr="00476CC8" w14:paraId="38DA1561" w14:textId="77777777" w:rsidTr="00F53042">
        <w:tc>
          <w:tcPr>
            <w:tcW w:w="1036" w:type="dxa"/>
            <w:vMerge/>
          </w:tcPr>
          <w:p w14:paraId="4D90D7E6" w14:textId="77777777" w:rsidR="005C1753" w:rsidRPr="003F5B3C" w:rsidRDefault="005C1753" w:rsidP="005736A5">
            <w:pPr>
              <w:tabs>
                <w:tab w:val="left" w:pos="736"/>
              </w:tabs>
              <w:jc w:val="center"/>
              <w:rPr>
                <w:b/>
                <w:sz w:val="18"/>
                <w:szCs w:val="18"/>
                <w:u w:val="single"/>
                <w:lang w:val="ro-MD"/>
              </w:rPr>
            </w:pPr>
          </w:p>
        </w:tc>
        <w:tc>
          <w:tcPr>
            <w:tcW w:w="13370" w:type="dxa"/>
          </w:tcPr>
          <w:p w14:paraId="0EADB3DE" w14:textId="59640166" w:rsidR="005C1753" w:rsidRPr="003F5B3C" w:rsidRDefault="00100467" w:rsidP="00675F66">
            <w:pPr>
              <w:jc w:val="both"/>
              <w:rPr>
                <w:bCs/>
                <w:sz w:val="18"/>
                <w:szCs w:val="18"/>
                <w:lang w:val="ro-MD"/>
              </w:rPr>
            </w:pPr>
            <w:r w:rsidRPr="003F5B3C">
              <w:rPr>
                <w:bCs/>
                <w:sz w:val="18"/>
                <w:szCs w:val="18"/>
                <w:lang w:val="ro-MD"/>
              </w:rPr>
              <w:t>Proiectul Hotărârii Comitetului executiv al Băncii Naționale a Moldovei</w:t>
            </w:r>
            <w:r w:rsidR="00675F66">
              <w:rPr>
                <w:bCs/>
                <w:sz w:val="18"/>
                <w:szCs w:val="18"/>
                <w:lang w:val="ro-MD"/>
              </w:rPr>
              <w:t xml:space="preserve"> „P</w:t>
            </w:r>
            <w:proofErr w:type="spellStart"/>
            <w:r w:rsidR="00675F66" w:rsidRPr="00675F66">
              <w:rPr>
                <w:sz w:val="18"/>
                <w:szCs w:val="18"/>
                <w:lang w:val="ro-RO"/>
              </w:rPr>
              <w:t>entru</w:t>
            </w:r>
            <w:proofErr w:type="spellEnd"/>
            <w:r w:rsidR="00675F66" w:rsidRPr="00675F66">
              <w:rPr>
                <w:sz w:val="18"/>
                <w:szCs w:val="18"/>
                <w:lang w:val="ro-RO"/>
              </w:rPr>
              <w:t xml:space="preserve"> modificarea unor acte normative ale </w:t>
            </w:r>
            <w:r w:rsidR="00675F66" w:rsidRPr="00675F66">
              <w:rPr>
                <w:sz w:val="18"/>
                <w:szCs w:val="18"/>
                <w:lang w:val="ro-MD"/>
              </w:rPr>
              <w:t>Băncii Naționale a Moldovei</w:t>
            </w:r>
            <w:r w:rsidR="00675F66">
              <w:rPr>
                <w:sz w:val="18"/>
                <w:szCs w:val="18"/>
                <w:lang w:val="ro-MD"/>
              </w:rPr>
              <w:t>”</w:t>
            </w:r>
            <w:r w:rsidR="00675F66" w:rsidRPr="00675F66">
              <w:rPr>
                <w:sz w:val="18"/>
                <w:szCs w:val="18"/>
                <w:lang w:val="ro-MD"/>
              </w:rPr>
              <w:t xml:space="preserve"> </w:t>
            </w:r>
            <w:r w:rsidR="00675F66" w:rsidRPr="00675F66">
              <w:rPr>
                <w:sz w:val="18"/>
                <w:szCs w:val="18"/>
                <w:lang w:val="ro-RO"/>
              </w:rPr>
              <w:t xml:space="preserve">(modificarea Regulamentului cu privire la tratamentul riscului de decontare/livrare pentru bănci și </w:t>
            </w:r>
            <w:r w:rsidR="00675F66" w:rsidRPr="00675F66">
              <w:rPr>
                <w:sz w:val="18"/>
                <w:szCs w:val="18"/>
                <w:lang w:val="ro-MD"/>
              </w:rPr>
              <w:t xml:space="preserve">Regulamentului cu privire la calculul de către bănci al ajustărilor specifice </w:t>
            </w:r>
            <w:proofErr w:type="spellStart"/>
            <w:r w:rsidR="00675F66" w:rsidRPr="00675F66">
              <w:rPr>
                <w:sz w:val="18"/>
                <w:szCs w:val="18"/>
                <w:lang w:val="ro-MD"/>
              </w:rPr>
              <w:t>şi</w:t>
            </w:r>
            <w:proofErr w:type="spellEnd"/>
            <w:r w:rsidR="00675F66" w:rsidRPr="00675F66">
              <w:rPr>
                <w:sz w:val="18"/>
                <w:szCs w:val="18"/>
                <w:lang w:val="ro-MD"/>
              </w:rPr>
              <w:t xml:space="preserve"> al ajustărilor generale pentru riscul de credit)</w:t>
            </w:r>
          </w:p>
        </w:tc>
      </w:tr>
      <w:tr w:rsidR="005C1753" w:rsidRPr="00476CC8" w14:paraId="52E95686" w14:textId="77777777" w:rsidTr="00F53042">
        <w:tc>
          <w:tcPr>
            <w:tcW w:w="1036" w:type="dxa"/>
          </w:tcPr>
          <w:p w14:paraId="42781153" w14:textId="33DBF68F" w:rsidR="005C1753" w:rsidRPr="003F5B3C" w:rsidRDefault="005736A5" w:rsidP="005736A5">
            <w:pPr>
              <w:pStyle w:val="ListParagraph"/>
              <w:tabs>
                <w:tab w:val="left" w:pos="736"/>
              </w:tabs>
              <w:jc w:val="center"/>
              <w:rPr>
                <w:b/>
                <w:bCs/>
                <w:sz w:val="18"/>
                <w:szCs w:val="18"/>
                <w:lang w:val="ro-MD"/>
              </w:rPr>
            </w:pPr>
            <w:r w:rsidRPr="003F5B3C">
              <w:rPr>
                <w:b/>
                <w:bCs/>
                <w:sz w:val="18"/>
                <w:szCs w:val="18"/>
                <w:lang w:val="ro-MD"/>
              </w:rPr>
              <w:t>3</w:t>
            </w:r>
          </w:p>
        </w:tc>
        <w:tc>
          <w:tcPr>
            <w:tcW w:w="13370" w:type="dxa"/>
          </w:tcPr>
          <w:p w14:paraId="2172F9E4" w14:textId="65A3DB21" w:rsidR="005C1753" w:rsidRPr="003F5B3C" w:rsidRDefault="005C1753" w:rsidP="00100467">
            <w:pPr>
              <w:jc w:val="both"/>
              <w:rPr>
                <w:sz w:val="18"/>
                <w:szCs w:val="18"/>
                <w:lang w:val="ro-MD"/>
              </w:rPr>
            </w:pPr>
            <w:r w:rsidRPr="003F5B3C">
              <w:rPr>
                <w:b/>
                <w:bCs/>
                <w:sz w:val="18"/>
                <w:szCs w:val="18"/>
                <w:lang w:val="ro-MD"/>
              </w:rPr>
              <w:t xml:space="preserve">Gradul general de compatibilitate </w:t>
            </w:r>
            <w:r w:rsidR="005736A5" w:rsidRPr="003F5B3C">
              <w:rPr>
                <w:b/>
                <w:bCs/>
                <w:sz w:val="18"/>
                <w:szCs w:val="18"/>
                <w:lang w:val="ro-MD"/>
              </w:rPr>
              <w:t>–</w:t>
            </w:r>
            <w:r w:rsidR="00675F66">
              <w:rPr>
                <w:b/>
                <w:bCs/>
                <w:sz w:val="18"/>
                <w:szCs w:val="18"/>
                <w:lang w:val="ro-MD"/>
              </w:rPr>
              <w:t xml:space="preserve"> </w:t>
            </w:r>
            <w:r w:rsidRPr="003F5B3C">
              <w:rPr>
                <w:rFonts w:eastAsia="MS Mincho"/>
                <w:sz w:val="18"/>
                <w:szCs w:val="18"/>
                <w:lang w:val="ro-MD"/>
              </w:rPr>
              <w:t>compatibil</w:t>
            </w:r>
          </w:p>
        </w:tc>
      </w:tr>
      <w:tr w:rsidR="005736A5" w:rsidRPr="00476CC8" w14:paraId="2013D9CD" w14:textId="77777777" w:rsidTr="00F53042">
        <w:tc>
          <w:tcPr>
            <w:tcW w:w="1036" w:type="dxa"/>
          </w:tcPr>
          <w:p w14:paraId="085A466A" w14:textId="31787F35" w:rsidR="005736A5" w:rsidRPr="003F5B3C" w:rsidRDefault="005736A5" w:rsidP="005736A5">
            <w:pPr>
              <w:pStyle w:val="ListParagraph"/>
              <w:tabs>
                <w:tab w:val="left" w:pos="736"/>
              </w:tabs>
              <w:jc w:val="center"/>
              <w:rPr>
                <w:b/>
                <w:bCs/>
                <w:sz w:val="18"/>
                <w:szCs w:val="18"/>
                <w:lang w:val="ro-MD"/>
              </w:rPr>
            </w:pPr>
            <w:r w:rsidRPr="003F5B3C">
              <w:rPr>
                <w:b/>
                <w:bCs/>
                <w:sz w:val="18"/>
                <w:szCs w:val="18"/>
                <w:lang w:val="ro-MD"/>
              </w:rPr>
              <w:t>4</w:t>
            </w:r>
          </w:p>
        </w:tc>
        <w:tc>
          <w:tcPr>
            <w:tcW w:w="13370" w:type="dxa"/>
          </w:tcPr>
          <w:p w14:paraId="0A4BFC1F" w14:textId="3D4C9458" w:rsidR="005736A5" w:rsidRPr="003F5B3C" w:rsidRDefault="005736A5" w:rsidP="00100467">
            <w:pPr>
              <w:jc w:val="both"/>
              <w:rPr>
                <w:b/>
                <w:bCs/>
                <w:sz w:val="18"/>
                <w:szCs w:val="18"/>
                <w:lang w:val="ro-MD"/>
              </w:rPr>
            </w:pPr>
            <w:r w:rsidRPr="003F5B3C">
              <w:rPr>
                <w:b/>
                <w:bCs/>
                <w:sz w:val="18"/>
                <w:szCs w:val="18"/>
                <w:lang w:val="ro-MD"/>
              </w:rPr>
              <w:t xml:space="preserve">Autoritatea/persoana responsabilă </w:t>
            </w:r>
            <w:r w:rsidRPr="003F5B3C">
              <w:rPr>
                <w:sz w:val="18"/>
                <w:szCs w:val="18"/>
                <w:lang w:val="ro-MD"/>
              </w:rPr>
              <w:t>– Banca Națională a Moldovei</w:t>
            </w:r>
          </w:p>
        </w:tc>
      </w:tr>
      <w:tr w:rsidR="005736A5" w:rsidRPr="003F5B3C" w14:paraId="4B5F66BF" w14:textId="77777777" w:rsidTr="00F53042">
        <w:tc>
          <w:tcPr>
            <w:tcW w:w="1036" w:type="dxa"/>
          </w:tcPr>
          <w:p w14:paraId="419FF102" w14:textId="119E3441" w:rsidR="005736A5" w:rsidRPr="003F5B3C" w:rsidRDefault="005736A5" w:rsidP="005736A5">
            <w:pPr>
              <w:pStyle w:val="ListParagraph"/>
              <w:tabs>
                <w:tab w:val="left" w:pos="736"/>
              </w:tabs>
              <w:jc w:val="center"/>
              <w:rPr>
                <w:b/>
                <w:bCs/>
                <w:sz w:val="18"/>
                <w:szCs w:val="18"/>
                <w:lang w:val="ro-MD"/>
              </w:rPr>
            </w:pPr>
            <w:r w:rsidRPr="003F5B3C">
              <w:rPr>
                <w:b/>
                <w:bCs/>
                <w:sz w:val="18"/>
                <w:szCs w:val="18"/>
                <w:lang w:val="ro-MD"/>
              </w:rPr>
              <w:t>5</w:t>
            </w:r>
          </w:p>
        </w:tc>
        <w:tc>
          <w:tcPr>
            <w:tcW w:w="13370" w:type="dxa"/>
          </w:tcPr>
          <w:p w14:paraId="2FEDA854" w14:textId="79B68971" w:rsidR="005736A5" w:rsidRPr="003F5B3C" w:rsidRDefault="005736A5" w:rsidP="00100467">
            <w:pPr>
              <w:jc w:val="both"/>
              <w:rPr>
                <w:b/>
                <w:bCs/>
                <w:sz w:val="18"/>
                <w:szCs w:val="18"/>
                <w:lang w:val="ro-MD"/>
              </w:rPr>
            </w:pPr>
            <w:r w:rsidRPr="003F5B3C">
              <w:rPr>
                <w:b/>
                <w:bCs/>
                <w:sz w:val="18"/>
                <w:szCs w:val="18"/>
                <w:lang w:val="ro-MD"/>
              </w:rPr>
              <w:t xml:space="preserve">Data întocmirii/actualizării </w:t>
            </w:r>
            <w:r w:rsidRPr="003F5B3C">
              <w:rPr>
                <w:sz w:val="18"/>
                <w:szCs w:val="18"/>
                <w:lang w:val="ro-MD"/>
              </w:rPr>
              <w:t xml:space="preserve">– </w:t>
            </w:r>
            <w:r w:rsidR="000876C4">
              <w:rPr>
                <w:sz w:val="18"/>
                <w:szCs w:val="18"/>
                <w:lang w:val="ro-MD"/>
              </w:rPr>
              <w:t>0</w:t>
            </w:r>
            <w:r w:rsidR="00675F66">
              <w:rPr>
                <w:sz w:val="18"/>
                <w:szCs w:val="18"/>
                <w:lang w:val="ro-MD"/>
              </w:rPr>
              <w:t>7</w:t>
            </w:r>
            <w:r w:rsidRPr="003F5B3C">
              <w:rPr>
                <w:sz w:val="18"/>
                <w:szCs w:val="18"/>
                <w:lang w:val="ro-MD"/>
              </w:rPr>
              <w:t>.0</w:t>
            </w:r>
            <w:r w:rsidR="00675F66">
              <w:rPr>
                <w:sz w:val="18"/>
                <w:szCs w:val="18"/>
                <w:lang w:val="ro-MD"/>
              </w:rPr>
              <w:t>8</w:t>
            </w:r>
            <w:r w:rsidRPr="003F5B3C">
              <w:rPr>
                <w:sz w:val="18"/>
                <w:szCs w:val="18"/>
                <w:lang w:val="ro-MD"/>
              </w:rPr>
              <w:t>.202</w:t>
            </w:r>
            <w:r w:rsidR="00643F80" w:rsidRPr="003F5B3C">
              <w:rPr>
                <w:sz w:val="18"/>
                <w:szCs w:val="18"/>
                <w:lang w:val="ro-MD"/>
              </w:rPr>
              <w:t>5</w:t>
            </w:r>
          </w:p>
        </w:tc>
      </w:tr>
    </w:tbl>
    <w:p w14:paraId="0EBC9932" w14:textId="77777777" w:rsidR="005F3A73" w:rsidRPr="003F5B3C" w:rsidRDefault="005F3A73" w:rsidP="005F3A73">
      <w:pPr>
        <w:jc w:val="both"/>
        <w:rPr>
          <w:vanish/>
          <w:sz w:val="18"/>
          <w:szCs w:val="18"/>
          <w:lang w:val="ro-MD"/>
        </w:rPr>
      </w:pPr>
    </w:p>
    <w:p w14:paraId="744DD180" w14:textId="77777777" w:rsidR="005F3A73" w:rsidRPr="003F5B3C" w:rsidRDefault="005F3A73" w:rsidP="005F3A73">
      <w:pPr>
        <w:jc w:val="both"/>
        <w:rPr>
          <w:vanish/>
          <w:sz w:val="18"/>
          <w:szCs w:val="18"/>
          <w:lang w:val="ro-MD"/>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3685"/>
        <w:gridCol w:w="1229"/>
        <w:gridCol w:w="5292"/>
      </w:tblGrid>
      <w:tr w:rsidR="001A4DE8" w:rsidRPr="003F5B3C" w14:paraId="0194AA20" w14:textId="77777777" w:rsidTr="003F5B3C">
        <w:trPr>
          <w:trHeight w:val="723"/>
          <w:tblHeader/>
        </w:trPr>
        <w:tc>
          <w:tcPr>
            <w:tcW w:w="4253" w:type="dxa"/>
          </w:tcPr>
          <w:p w14:paraId="264A8A14" w14:textId="66DB991C" w:rsidR="001A4DE8" w:rsidRPr="003F5B3C" w:rsidRDefault="001A4DE8" w:rsidP="005F3A73">
            <w:pPr>
              <w:jc w:val="both"/>
              <w:rPr>
                <w:b/>
                <w:bCs/>
                <w:sz w:val="18"/>
                <w:szCs w:val="18"/>
                <w:lang w:val="ro-MD"/>
              </w:rPr>
            </w:pPr>
            <w:r w:rsidRPr="003F5B3C">
              <w:rPr>
                <w:b/>
                <w:bCs/>
                <w:sz w:val="18"/>
                <w:szCs w:val="18"/>
                <w:lang w:val="ro-MD"/>
              </w:rPr>
              <w:t>Actul Uniunii Europene</w:t>
            </w:r>
          </w:p>
        </w:tc>
        <w:tc>
          <w:tcPr>
            <w:tcW w:w="3685" w:type="dxa"/>
          </w:tcPr>
          <w:p w14:paraId="35F32FCF" w14:textId="3FA3AFDC" w:rsidR="001A4DE8" w:rsidRPr="003F5B3C" w:rsidRDefault="001A4DE8" w:rsidP="005F3A73">
            <w:pPr>
              <w:jc w:val="both"/>
              <w:rPr>
                <w:bCs/>
                <w:sz w:val="18"/>
                <w:szCs w:val="18"/>
                <w:lang w:val="ro-MD"/>
              </w:rPr>
            </w:pPr>
            <w:r w:rsidRPr="003F5B3C">
              <w:rPr>
                <w:b/>
                <w:bCs/>
                <w:sz w:val="18"/>
                <w:szCs w:val="18"/>
                <w:lang w:val="ro-MD"/>
              </w:rPr>
              <w:t xml:space="preserve">Proiectul de act normativ </w:t>
            </w:r>
            <w:proofErr w:type="spellStart"/>
            <w:r w:rsidRPr="003F5B3C">
              <w:rPr>
                <w:b/>
                <w:bCs/>
                <w:sz w:val="18"/>
                <w:szCs w:val="18"/>
                <w:lang w:val="ro-MD"/>
              </w:rPr>
              <w:t>naţional</w:t>
            </w:r>
            <w:proofErr w:type="spellEnd"/>
          </w:p>
        </w:tc>
        <w:tc>
          <w:tcPr>
            <w:tcW w:w="1229" w:type="dxa"/>
          </w:tcPr>
          <w:p w14:paraId="4D7DEA05" w14:textId="628B8B29" w:rsidR="001A4DE8" w:rsidRPr="003F5B3C" w:rsidRDefault="001A4DE8" w:rsidP="003F5B3C">
            <w:pPr>
              <w:ind w:left="-84" w:right="-112"/>
              <w:rPr>
                <w:b/>
                <w:bCs/>
                <w:sz w:val="18"/>
                <w:szCs w:val="18"/>
                <w:lang w:val="ro-MD"/>
              </w:rPr>
            </w:pPr>
            <w:r w:rsidRPr="003F5B3C">
              <w:rPr>
                <w:b/>
                <w:bCs/>
                <w:sz w:val="18"/>
                <w:szCs w:val="18"/>
                <w:lang w:val="ro-MD"/>
              </w:rPr>
              <w:t>Gradul de compatibilitate</w:t>
            </w:r>
          </w:p>
        </w:tc>
        <w:tc>
          <w:tcPr>
            <w:tcW w:w="5292" w:type="dxa"/>
          </w:tcPr>
          <w:p w14:paraId="5970B66C" w14:textId="5D20B4B2" w:rsidR="001A4DE8" w:rsidRPr="003F5B3C" w:rsidRDefault="001A4DE8" w:rsidP="005F3A73">
            <w:pPr>
              <w:jc w:val="both"/>
              <w:rPr>
                <w:b/>
                <w:bCs/>
                <w:sz w:val="18"/>
                <w:szCs w:val="18"/>
                <w:lang w:val="ro-MD"/>
              </w:rPr>
            </w:pPr>
            <w:proofErr w:type="spellStart"/>
            <w:r w:rsidRPr="003F5B3C">
              <w:rPr>
                <w:b/>
                <w:bCs/>
                <w:sz w:val="18"/>
                <w:szCs w:val="18"/>
                <w:lang w:val="ro-MD"/>
              </w:rPr>
              <w:t>Observaţiile</w:t>
            </w:r>
            <w:proofErr w:type="spellEnd"/>
          </w:p>
        </w:tc>
      </w:tr>
      <w:tr w:rsidR="001A4DE8" w:rsidRPr="003F5B3C" w14:paraId="51A90453" w14:textId="77777777" w:rsidTr="003F5B3C">
        <w:trPr>
          <w:tblHeader/>
        </w:trPr>
        <w:tc>
          <w:tcPr>
            <w:tcW w:w="4253" w:type="dxa"/>
          </w:tcPr>
          <w:p w14:paraId="5DE61B1A" w14:textId="4655981F" w:rsidR="001A4DE8" w:rsidRPr="003F5B3C" w:rsidRDefault="001A4DE8" w:rsidP="005F3A73">
            <w:pPr>
              <w:pStyle w:val="BodyTextIndent"/>
              <w:spacing w:before="0"/>
              <w:ind w:firstLine="0"/>
              <w:rPr>
                <w:rFonts w:eastAsia="MS Mincho"/>
                <w:b/>
                <w:sz w:val="18"/>
                <w:szCs w:val="18"/>
                <w:lang w:val="ro-MD"/>
              </w:rPr>
            </w:pPr>
            <w:r w:rsidRPr="003F5B3C">
              <w:rPr>
                <w:rFonts w:eastAsia="MS Mincho"/>
                <w:b/>
                <w:sz w:val="18"/>
                <w:szCs w:val="18"/>
                <w:lang w:val="ro-MD"/>
              </w:rPr>
              <w:t>6</w:t>
            </w:r>
          </w:p>
        </w:tc>
        <w:tc>
          <w:tcPr>
            <w:tcW w:w="3685" w:type="dxa"/>
          </w:tcPr>
          <w:p w14:paraId="2DA2B260" w14:textId="6E83FECC" w:rsidR="001A4DE8" w:rsidRPr="003F5B3C" w:rsidRDefault="001A4DE8" w:rsidP="005F3A73">
            <w:pPr>
              <w:pStyle w:val="PlainText"/>
              <w:jc w:val="both"/>
              <w:rPr>
                <w:rFonts w:ascii="Times New Roman" w:eastAsia="MS Mincho" w:hAnsi="Times New Roman" w:cs="Times New Roman"/>
                <w:b/>
                <w:sz w:val="18"/>
                <w:szCs w:val="18"/>
                <w:lang w:val="ro-MD"/>
              </w:rPr>
            </w:pPr>
            <w:r w:rsidRPr="003F5B3C">
              <w:rPr>
                <w:rFonts w:ascii="Times New Roman" w:eastAsia="MS Mincho" w:hAnsi="Times New Roman" w:cs="Times New Roman"/>
                <w:b/>
                <w:sz w:val="18"/>
                <w:szCs w:val="18"/>
                <w:lang w:val="ro-MD"/>
              </w:rPr>
              <w:t>7</w:t>
            </w:r>
          </w:p>
        </w:tc>
        <w:tc>
          <w:tcPr>
            <w:tcW w:w="1229" w:type="dxa"/>
          </w:tcPr>
          <w:p w14:paraId="55A1C645" w14:textId="2ABE9273" w:rsidR="001A4DE8" w:rsidRPr="003F5B3C" w:rsidRDefault="001A4DE8" w:rsidP="005F3A73">
            <w:pPr>
              <w:jc w:val="both"/>
              <w:rPr>
                <w:b/>
                <w:sz w:val="18"/>
                <w:szCs w:val="18"/>
                <w:lang w:val="ro-MD"/>
              </w:rPr>
            </w:pPr>
            <w:r w:rsidRPr="003F5B3C">
              <w:rPr>
                <w:b/>
                <w:sz w:val="18"/>
                <w:szCs w:val="18"/>
                <w:lang w:val="ro-MD"/>
              </w:rPr>
              <w:t>8</w:t>
            </w:r>
          </w:p>
        </w:tc>
        <w:tc>
          <w:tcPr>
            <w:tcW w:w="5292" w:type="dxa"/>
            <w:tcBorders>
              <w:bottom w:val="single" w:sz="4" w:space="0" w:color="auto"/>
            </w:tcBorders>
          </w:tcPr>
          <w:p w14:paraId="49B7B2E6" w14:textId="1AAC2CCF" w:rsidR="001A4DE8" w:rsidRPr="003F5B3C" w:rsidRDefault="001A4DE8" w:rsidP="005F3A73">
            <w:pPr>
              <w:jc w:val="both"/>
              <w:rPr>
                <w:b/>
                <w:sz w:val="18"/>
                <w:szCs w:val="18"/>
                <w:lang w:val="ro-MD"/>
              </w:rPr>
            </w:pPr>
            <w:r w:rsidRPr="003F5B3C">
              <w:rPr>
                <w:b/>
                <w:sz w:val="18"/>
                <w:szCs w:val="18"/>
                <w:lang w:val="ro-MD"/>
              </w:rPr>
              <w:t>9</w:t>
            </w:r>
          </w:p>
        </w:tc>
      </w:tr>
      <w:tr w:rsidR="001A4DE8" w:rsidRPr="00476CC8" w14:paraId="47CE0C8A" w14:textId="77777777" w:rsidTr="003F5B3C">
        <w:tc>
          <w:tcPr>
            <w:tcW w:w="4253" w:type="dxa"/>
            <w:vAlign w:val="center"/>
          </w:tcPr>
          <w:p w14:paraId="17113D3D" w14:textId="682B9277" w:rsidR="001A4DE8" w:rsidRPr="003F5B3C" w:rsidRDefault="001117A8" w:rsidP="00643F80">
            <w:pPr>
              <w:rPr>
                <w:b/>
                <w:sz w:val="18"/>
                <w:szCs w:val="18"/>
                <w:lang w:val="ro-MD"/>
              </w:rPr>
            </w:pPr>
            <w:r w:rsidRPr="001117A8">
              <w:rPr>
                <w:b/>
                <w:bCs/>
                <w:sz w:val="18"/>
                <w:szCs w:val="18"/>
                <w:lang w:val="en-US"/>
              </w:rPr>
              <w:t xml:space="preserve">REGULAMENTUL DELEGAT (UE) NR. 183/2014 AL COMISIEI din 20 </w:t>
            </w:r>
            <w:proofErr w:type="spellStart"/>
            <w:r w:rsidRPr="001117A8">
              <w:rPr>
                <w:b/>
                <w:bCs/>
                <w:sz w:val="18"/>
                <w:szCs w:val="18"/>
                <w:lang w:val="en-US"/>
              </w:rPr>
              <w:t>decembrie</w:t>
            </w:r>
            <w:proofErr w:type="spellEnd"/>
            <w:r w:rsidRPr="001117A8">
              <w:rPr>
                <w:b/>
                <w:bCs/>
                <w:sz w:val="18"/>
                <w:szCs w:val="18"/>
                <w:lang w:val="en-US"/>
              </w:rPr>
              <w:t xml:space="preserve"> 2013 de </w:t>
            </w:r>
            <w:proofErr w:type="spellStart"/>
            <w:r w:rsidRPr="001117A8">
              <w:rPr>
                <w:b/>
                <w:bCs/>
                <w:sz w:val="18"/>
                <w:szCs w:val="18"/>
                <w:lang w:val="en-US"/>
              </w:rPr>
              <w:t>completare</w:t>
            </w:r>
            <w:proofErr w:type="spellEnd"/>
            <w:r w:rsidRPr="001117A8">
              <w:rPr>
                <w:b/>
                <w:bCs/>
                <w:sz w:val="18"/>
                <w:szCs w:val="18"/>
                <w:lang w:val="en-US"/>
              </w:rPr>
              <w:t xml:space="preserve"> a </w:t>
            </w:r>
            <w:proofErr w:type="spellStart"/>
            <w:r w:rsidRPr="001117A8">
              <w:rPr>
                <w:b/>
                <w:bCs/>
                <w:sz w:val="18"/>
                <w:szCs w:val="18"/>
                <w:lang w:val="en-US"/>
              </w:rPr>
              <w:t>Regulamentului</w:t>
            </w:r>
            <w:proofErr w:type="spellEnd"/>
            <w:r w:rsidRPr="001117A8">
              <w:rPr>
                <w:b/>
                <w:bCs/>
                <w:sz w:val="18"/>
                <w:szCs w:val="18"/>
                <w:lang w:val="en-US"/>
              </w:rPr>
              <w:t xml:space="preserve"> (UE) nr. 575/2013 al </w:t>
            </w:r>
            <w:proofErr w:type="spellStart"/>
            <w:r w:rsidRPr="001117A8">
              <w:rPr>
                <w:b/>
                <w:bCs/>
                <w:sz w:val="18"/>
                <w:szCs w:val="18"/>
                <w:lang w:val="en-US"/>
              </w:rPr>
              <w:t>Parlamentului</w:t>
            </w:r>
            <w:proofErr w:type="spellEnd"/>
            <w:r w:rsidRPr="001117A8">
              <w:rPr>
                <w:b/>
                <w:bCs/>
                <w:sz w:val="18"/>
                <w:szCs w:val="18"/>
                <w:lang w:val="en-US"/>
              </w:rPr>
              <w:t xml:space="preserve"> European </w:t>
            </w:r>
            <w:proofErr w:type="spellStart"/>
            <w:r w:rsidRPr="001117A8">
              <w:rPr>
                <w:b/>
                <w:bCs/>
                <w:sz w:val="18"/>
                <w:szCs w:val="18"/>
                <w:lang w:val="en-US"/>
              </w:rPr>
              <w:t>și</w:t>
            </w:r>
            <w:proofErr w:type="spellEnd"/>
            <w:r w:rsidRPr="001117A8">
              <w:rPr>
                <w:b/>
                <w:bCs/>
                <w:sz w:val="18"/>
                <w:szCs w:val="18"/>
                <w:lang w:val="en-US"/>
              </w:rPr>
              <w:t xml:space="preserve"> al </w:t>
            </w:r>
            <w:proofErr w:type="spellStart"/>
            <w:r w:rsidRPr="001117A8">
              <w:rPr>
                <w:b/>
                <w:bCs/>
                <w:sz w:val="18"/>
                <w:szCs w:val="18"/>
                <w:lang w:val="en-US"/>
              </w:rPr>
              <w:t>Consiliului</w:t>
            </w:r>
            <w:proofErr w:type="spellEnd"/>
            <w:r w:rsidRPr="001117A8">
              <w:rPr>
                <w:b/>
                <w:bCs/>
                <w:sz w:val="18"/>
                <w:szCs w:val="18"/>
                <w:lang w:val="en-US"/>
              </w:rPr>
              <w:t xml:space="preserve"> </w:t>
            </w:r>
            <w:proofErr w:type="spellStart"/>
            <w:r w:rsidRPr="001117A8">
              <w:rPr>
                <w:b/>
                <w:bCs/>
                <w:sz w:val="18"/>
                <w:szCs w:val="18"/>
                <w:lang w:val="en-US"/>
              </w:rPr>
              <w:t>privind</w:t>
            </w:r>
            <w:proofErr w:type="spellEnd"/>
            <w:r w:rsidRPr="001117A8">
              <w:rPr>
                <w:b/>
                <w:bCs/>
                <w:sz w:val="18"/>
                <w:szCs w:val="18"/>
                <w:lang w:val="en-US"/>
              </w:rPr>
              <w:t xml:space="preserve"> </w:t>
            </w:r>
            <w:proofErr w:type="spellStart"/>
            <w:r w:rsidRPr="001117A8">
              <w:rPr>
                <w:b/>
                <w:bCs/>
                <w:sz w:val="18"/>
                <w:szCs w:val="18"/>
                <w:lang w:val="en-US"/>
              </w:rPr>
              <w:t>cerinţele</w:t>
            </w:r>
            <w:proofErr w:type="spellEnd"/>
            <w:r w:rsidRPr="001117A8">
              <w:rPr>
                <w:b/>
                <w:bCs/>
                <w:sz w:val="18"/>
                <w:szCs w:val="18"/>
                <w:lang w:val="en-US"/>
              </w:rPr>
              <w:t xml:space="preserve"> </w:t>
            </w:r>
            <w:proofErr w:type="spellStart"/>
            <w:r w:rsidRPr="001117A8">
              <w:rPr>
                <w:b/>
                <w:bCs/>
                <w:sz w:val="18"/>
                <w:szCs w:val="18"/>
                <w:lang w:val="en-US"/>
              </w:rPr>
              <w:t>prudenţiale</w:t>
            </w:r>
            <w:proofErr w:type="spellEnd"/>
            <w:r w:rsidRPr="001117A8">
              <w:rPr>
                <w:b/>
                <w:bCs/>
                <w:sz w:val="18"/>
                <w:szCs w:val="18"/>
                <w:lang w:val="en-US"/>
              </w:rPr>
              <w:t xml:space="preserve"> </w:t>
            </w:r>
            <w:proofErr w:type="spellStart"/>
            <w:r w:rsidRPr="001117A8">
              <w:rPr>
                <w:b/>
                <w:bCs/>
                <w:sz w:val="18"/>
                <w:szCs w:val="18"/>
                <w:lang w:val="en-US"/>
              </w:rPr>
              <w:t>pentru</w:t>
            </w:r>
            <w:proofErr w:type="spellEnd"/>
            <w:r w:rsidRPr="001117A8">
              <w:rPr>
                <w:b/>
                <w:bCs/>
                <w:sz w:val="18"/>
                <w:szCs w:val="18"/>
                <w:lang w:val="en-US"/>
              </w:rPr>
              <w:t xml:space="preserve"> </w:t>
            </w:r>
            <w:proofErr w:type="spellStart"/>
            <w:r w:rsidRPr="001117A8">
              <w:rPr>
                <w:b/>
                <w:bCs/>
                <w:sz w:val="18"/>
                <w:szCs w:val="18"/>
                <w:lang w:val="en-US"/>
              </w:rPr>
              <w:t>instituţiile</w:t>
            </w:r>
            <w:proofErr w:type="spellEnd"/>
            <w:r w:rsidRPr="001117A8">
              <w:rPr>
                <w:b/>
                <w:bCs/>
                <w:sz w:val="18"/>
                <w:szCs w:val="18"/>
                <w:lang w:val="en-US"/>
              </w:rPr>
              <w:t xml:space="preserve"> de credit </w:t>
            </w:r>
            <w:proofErr w:type="spellStart"/>
            <w:r w:rsidRPr="001117A8">
              <w:rPr>
                <w:b/>
                <w:bCs/>
                <w:sz w:val="18"/>
                <w:szCs w:val="18"/>
                <w:lang w:val="en-US"/>
              </w:rPr>
              <w:t>și</w:t>
            </w:r>
            <w:proofErr w:type="spellEnd"/>
            <w:r w:rsidRPr="001117A8">
              <w:rPr>
                <w:b/>
                <w:bCs/>
                <w:sz w:val="18"/>
                <w:szCs w:val="18"/>
                <w:lang w:val="en-US"/>
              </w:rPr>
              <w:t xml:space="preserve"> </w:t>
            </w:r>
            <w:proofErr w:type="spellStart"/>
            <w:r w:rsidRPr="001117A8">
              <w:rPr>
                <w:b/>
                <w:bCs/>
                <w:sz w:val="18"/>
                <w:szCs w:val="18"/>
                <w:lang w:val="en-US"/>
              </w:rPr>
              <w:t>societăţile</w:t>
            </w:r>
            <w:proofErr w:type="spellEnd"/>
            <w:r w:rsidRPr="001117A8">
              <w:rPr>
                <w:b/>
                <w:bCs/>
                <w:sz w:val="18"/>
                <w:szCs w:val="18"/>
                <w:lang w:val="en-US"/>
              </w:rPr>
              <w:t xml:space="preserve"> de </w:t>
            </w:r>
            <w:proofErr w:type="spellStart"/>
            <w:r w:rsidRPr="001117A8">
              <w:rPr>
                <w:b/>
                <w:bCs/>
                <w:sz w:val="18"/>
                <w:szCs w:val="18"/>
                <w:lang w:val="en-US"/>
              </w:rPr>
              <w:t>investiţii</w:t>
            </w:r>
            <w:proofErr w:type="spellEnd"/>
            <w:r w:rsidRPr="001117A8">
              <w:rPr>
                <w:b/>
                <w:bCs/>
                <w:sz w:val="18"/>
                <w:szCs w:val="18"/>
                <w:lang w:val="en-US"/>
              </w:rPr>
              <w:t xml:space="preserve">, </w:t>
            </w:r>
            <w:proofErr w:type="spellStart"/>
            <w:r w:rsidRPr="001117A8">
              <w:rPr>
                <w:b/>
                <w:bCs/>
                <w:sz w:val="18"/>
                <w:szCs w:val="18"/>
                <w:lang w:val="en-US"/>
              </w:rPr>
              <w:t>în</w:t>
            </w:r>
            <w:proofErr w:type="spellEnd"/>
            <w:r w:rsidRPr="001117A8">
              <w:rPr>
                <w:b/>
                <w:bCs/>
                <w:sz w:val="18"/>
                <w:szCs w:val="18"/>
                <w:lang w:val="en-US"/>
              </w:rPr>
              <w:t xml:space="preserve"> </w:t>
            </w:r>
            <w:proofErr w:type="spellStart"/>
            <w:r w:rsidRPr="001117A8">
              <w:rPr>
                <w:b/>
                <w:bCs/>
                <w:sz w:val="18"/>
                <w:szCs w:val="18"/>
                <w:lang w:val="en-US"/>
              </w:rPr>
              <w:t>ceea</w:t>
            </w:r>
            <w:proofErr w:type="spellEnd"/>
            <w:r w:rsidRPr="001117A8">
              <w:rPr>
                <w:b/>
                <w:bCs/>
                <w:sz w:val="18"/>
                <w:szCs w:val="18"/>
                <w:lang w:val="en-US"/>
              </w:rPr>
              <w:t xml:space="preserve"> </w:t>
            </w:r>
            <w:proofErr w:type="spellStart"/>
            <w:r w:rsidRPr="001117A8">
              <w:rPr>
                <w:b/>
                <w:bCs/>
                <w:sz w:val="18"/>
                <w:szCs w:val="18"/>
                <w:lang w:val="en-US"/>
              </w:rPr>
              <w:t>ce</w:t>
            </w:r>
            <w:proofErr w:type="spellEnd"/>
            <w:r w:rsidRPr="001117A8">
              <w:rPr>
                <w:b/>
                <w:bCs/>
                <w:sz w:val="18"/>
                <w:szCs w:val="18"/>
                <w:lang w:val="en-US"/>
              </w:rPr>
              <w:t xml:space="preserve"> </w:t>
            </w:r>
            <w:proofErr w:type="spellStart"/>
            <w:r w:rsidRPr="001117A8">
              <w:rPr>
                <w:b/>
                <w:bCs/>
                <w:sz w:val="18"/>
                <w:szCs w:val="18"/>
                <w:lang w:val="en-US"/>
              </w:rPr>
              <w:t>privește</w:t>
            </w:r>
            <w:proofErr w:type="spellEnd"/>
            <w:r w:rsidRPr="001117A8">
              <w:rPr>
                <w:b/>
                <w:bCs/>
                <w:sz w:val="18"/>
                <w:szCs w:val="18"/>
                <w:lang w:val="en-US"/>
              </w:rPr>
              <w:t xml:space="preserve"> </w:t>
            </w:r>
            <w:proofErr w:type="spellStart"/>
            <w:r w:rsidRPr="001117A8">
              <w:rPr>
                <w:b/>
                <w:bCs/>
                <w:sz w:val="18"/>
                <w:szCs w:val="18"/>
                <w:lang w:val="en-US"/>
              </w:rPr>
              <w:t>standardele</w:t>
            </w:r>
            <w:proofErr w:type="spellEnd"/>
            <w:r w:rsidRPr="001117A8">
              <w:rPr>
                <w:b/>
                <w:bCs/>
                <w:sz w:val="18"/>
                <w:szCs w:val="18"/>
                <w:lang w:val="en-US"/>
              </w:rPr>
              <w:t xml:space="preserve"> </w:t>
            </w:r>
            <w:proofErr w:type="spellStart"/>
            <w:r w:rsidRPr="001117A8">
              <w:rPr>
                <w:b/>
                <w:bCs/>
                <w:sz w:val="18"/>
                <w:szCs w:val="18"/>
                <w:lang w:val="en-US"/>
              </w:rPr>
              <w:t>tehnice</w:t>
            </w:r>
            <w:proofErr w:type="spellEnd"/>
            <w:r w:rsidRPr="001117A8">
              <w:rPr>
                <w:b/>
                <w:bCs/>
                <w:sz w:val="18"/>
                <w:szCs w:val="18"/>
                <w:lang w:val="en-US"/>
              </w:rPr>
              <w:t xml:space="preserve"> de </w:t>
            </w:r>
            <w:proofErr w:type="spellStart"/>
            <w:r w:rsidRPr="001117A8">
              <w:rPr>
                <w:b/>
                <w:bCs/>
                <w:sz w:val="18"/>
                <w:szCs w:val="18"/>
                <w:lang w:val="en-US"/>
              </w:rPr>
              <w:t>reglementare</w:t>
            </w:r>
            <w:proofErr w:type="spellEnd"/>
            <w:r w:rsidRPr="001117A8">
              <w:rPr>
                <w:b/>
                <w:bCs/>
                <w:sz w:val="18"/>
                <w:szCs w:val="18"/>
                <w:lang w:val="en-US"/>
              </w:rPr>
              <w:t xml:space="preserve"> </w:t>
            </w:r>
            <w:proofErr w:type="spellStart"/>
            <w:r w:rsidRPr="001117A8">
              <w:rPr>
                <w:b/>
                <w:bCs/>
                <w:sz w:val="18"/>
                <w:szCs w:val="18"/>
                <w:lang w:val="en-US"/>
              </w:rPr>
              <w:t>pentru</w:t>
            </w:r>
            <w:proofErr w:type="spellEnd"/>
            <w:r w:rsidRPr="001117A8">
              <w:rPr>
                <w:b/>
                <w:bCs/>
                <w:sz w:val="18"/>
                <w:szCs w:val="18"/>
                <w:lang w:val="en-US"/>
              </w:rPr>
              <w:t xml:space="preserve"> </w:t>
            </w:r>
            <w:proofErr w:type="spellStart"/>
            <w:r w:rsidRPr="001117A8">
              <w:rPr>
                <w:b/>
                <w:bCs/>
                <w:sz w:val="18"/>
                <w:szCs w:val="18"/>
                <w:lang w:val="en-US"/>
              </w:rPr>
              <w:t>precizarea</w:t>
            </w:r>
            <w:proofErr w:type="spellEnd"/>
            <w:r w:rsidRPr="001117A8">
              <w:rPr>
                <w:b/>
                <w:bCs/>
                <w:sz w:val="18"/>
                <w:szCs w:val="18"/>
                <w:lang w:val="en-US"/>
              </w:rPr>
              <w:t xml:space="preserve"> </w:t>
            </w:r>
            <w:proofErr w:type="spellStart"/>
            <w:r w:rsidRPr="001117A8">
              <w:rPr>
                <w:b/>
                <w:bCs/>
                <w:sz w:val="18"/>
                <w:szCs w:val="18"/>
                <w:lang w:val="en-US"/>
              </w:rPr>
              <w:t>modului</w:t>
            </w:r>
            <w:proofErr w:type="spellEnd"/>
            <w:r w:rsidRPr="001117A8">
              <w:rPr>
                <w:b/>
                <w:bCs/>
                <w:sz w:val="18"/>
                <w:szCs w:val="18"/>
                <w:lang w:val="en-US"/>
              </w:rPr>
              <w:t xml:space="preserve"> de </w:t>
            </w:r>
            <w:proofErr w:type="spellStart"/>
            <w:r w:rsidRPr="001117A8">
              <w:rPr>
                <w:b/>
                <w:bCs/>
                <w:sz w:val="18"/>
                <w:szCs w:val="18"/>
                <w:lang w:val="en-US"/>
              </w:rPr>
              <w:t>calcul</w:t>
            </w:r>
            <w:proofErr w:type="spellEnd"/>
            <w:r w:rsidRPr="001117A8">
              <w:rPr>
                <w:b/>
                <w:bCs/>
                <w:sz w:val="18"/>
                <w:szCs w:val="18"/>
                <w:lang w:val="en-US"/>
              </w:rPr>
              <w:t xml:space="preserve"> al </w:t>
            </w:r>
            <w:proofErr w:type="spellStart"/>
            <w:r w:rsidRPr="001117A8">
              <w:rPr>
                <w:b/>
                <w:bCs/>
                <w:sz w:val="18"/>
                <w:szCs w:val="18"/>
                <w:lang w:val="en-US"/>
              </w:rPr>
              <w:t>ajustărilor</w:t>
            </w:r>
            <w:proofErr w:type="spellEnd"/>
            <w:r w:rsidRPr="001117A8">
              <w:rPr>
                <w:b/>
                <w:bCs/>
                <w:sz w:val="18"/>
                <w:szCs w:val="18"/>
                <w:lang w:val="en-US"/>
              </w:rPr>
              <w:t xml:space="preserve"> </w:t>
            </w:r>
            <w:proofErr w:type="spellStart"/>
            <w:r w:rsidRPr="001117A8">
              <w:rPr>
                <w:b/>
                <w:bCs/>
                <w:sz w:val="18"/>
                <w:szCs w:val="18"/>
                <w:lang w:val="en-US"/>
              </w:rPr>
              <w:t>specifice</w:t>
            </w:r>
            <w:proofErr w:type="spellEnd"/>
            <w:r w:rsidRPr="001117A8">
              <w:rPr>
                <w:b/>
                <w:bCs/>
                <w:sz w:val="18"/>
                <w:szCs w:val="18"/>
                <w:lang w:val="en-US"/>
              </w:rPr>
              <w:t xml:space="preserve"> </w:t>
            </w:r>
            <w:proofErr w:type="spellStart"/>
            <w:r w:rsidRPr="001117A8">
              <w:rPr>
                <w:b/>
                <w:bCs/>
                <w:sz w:val="18"/>
                <w:szCs w:val="18"/>
                <w:lang w:val="en-US"/>
              </w:rPr>
              <w:t>și</w:t>
            </w:r>
            <w:proofErr w:type="spellEnd"/>
            <w:r w:rsidRPr="001117A8">
              <w:rPr>
                <w:b/>
                <w:bCs/>
                <w:sz w:val="18"/>
                <w:szCs w:val="18"/>
                <w:lang w:val="en-US"/>
              </w:rPr>
              <w:t xml:space="preserve"> al </w:t>
            </w:r>
            <w:proofErr w:type="spellStart"/>
            <w:r w:rsidRPr="001117A8">
              <w:rPr>
                <w:b/>
                <w:bCs/>
                <w:sz w:val="18"/>
                <w:szCs w:val="18"/>
                <w:lang w:val="en-US"/>
              </w:rPr>
              <w:t>ajustărilor</w:t>
            </w:r>
            <w:proofErr w:type="spellEnd"/>
            <w:r w:rsidRPr="001117A8">
              <w:rPr>
                <w:b/>
                <w:bCs/>
                <w:sz w:val="18"/>
                <w:szCs w:val="18"/>
                <w:lang w:val="en-US"/>
              </w:rPr>
              <w:t xml:space="preserve"> generale </w:t>
            </w:r>
            <w:proofErr w:type="spellStart"/>
            <w:r w:rsidRPr="001117A8">
              <w:rPr>
                <w:b/>
                <w:bCs/>
                <w:sz w:val="18"/>
                <w:szCs w:val="18"/>
                <w:lang w:val="en-US"/>
              </w:rPr>
              <w:t>pentru</w:t>
            </w:r>
            <w:proofErr w:type="spellEnd"/>
            <w:r w:rsidRPr="001117A8">
              <w:rPr>
                <w:b/>
                <w:bCs/>
                <w:sz w:val="18"/>
                <w:szCs w:val="18"/>
                <w:lang w:val="en-US"/>
              </w:rPr>
              <w:t xml:space="preserve"> </w:t>
            </w:r>
            <w:proofErr w:type="spellStart"/>
            <w:r w:rsidRPr="001117A8">
              <w:rPr>
                <w:b/>
                <w:bCs/>
                <w:sz w:val="18"/>
                <w:szCs w:val="18"/>
                <w:lang w:val="en-US"/>
              </w:rPr>
              <w:t>riscul</w:t>
            </w:r>
            <w:proofErr w:type="spellEnd"/>
            <w:r w:rsidRPr="001117A8">
              <w:rPr>
                <w:b/>
                <w:bCs/>
                <w:sz w:val="18"/>
                <w:szCs w:val="18"/>
                <w:lang w:val="en-US"/>
              </w:rPr>
              <w:t xml:space="preserve"> de credit, CELEX 02014R0183, </w:t>
            </w:r>
            <w:proofErr w:type="spellStart"/>
            <w:r w:rsidRPr="001117A8">
              <w:rPr>
                <w:b/>
                <w:bCs/>
                <w:sz w:val="18"/>
                <w:szCs w:val="18"/>
                <w:lang w:val="en-US"/>
              </w:rPr>
              <w:t>astfel</w:t>
            </w:r>
            <w:proofErr w:type="spellEnd"/>
            <w:r w:rsidRPr="001117A8">
              <w:rPr>
                <w:b/>
                <w:bCs/>
                <w:sz w:val="18"/>
                <w:szCs w:val="18"/>
                <w:lang w:val="en-US"/>
              </w:rPr>
              <w:t xml:space="preserve"> cum a </w:t>
            </w:r>
            <w:proofErr w:type="spellStart"/>
            <w:r w:rsidRPr="001117A8">
              <w:rPr>
                <w:b/>
                <w:bCs/>
                <w:sz w:val="18"/>
                <w:szCs w:val="18"/>
                <w:lang w:val="en-US"/>
              </w:rPr>
              <w:t>fost</w:t>
            </w:r>
            <w:proofErr w:type="spellEnd"/>
            <w:r w:rsidRPr="001117A8">
              <w:rPr>
                <w:b/>
                <w:bCs/>
                <w:sz w:val="18"/>
                <w:szCs w:val="18"/>
                <w:lang w:val="en-US"/>
              </w:rPr>
              <w:t xml:space="preserve"> </w:t>
            </w:r>
            <w:proofErr w:type="spellStart"/>
            <w:r w:rsidRPr="001117A8">
              <w:rPr>
                <w:b/>
                <w:bCs/>
                <w:sz w:val="18"/>
                <w:szCs w:val="18"/>
                <w:lang w:val="en-US"/>
              </w:rPr>
              <w:t>modificat</w:t>
            </w:r>
            <w:proofErr w:type="spellEnd"/>
            <w:r w:rsidRPr="001117A8">
              <w:rPr>
                <w:b/>
                <w:bCs/>
                <w:sz w:val="18"/>
                <w:szCs w:val="18"/>
                <w:lang w:val="en-US"/>
              </w:rPr>
              <w:t xml:space="preserve"> </w:t>
            </w:r>
            <w:proofErr w:type="spellStart"/>
            <w:r w:rsidRPr="001117A8">
              <w:rPr>
                <w:b/>
                <w:bCs/>
                <w:sz w:val="18"/>
                <w:szCs w:val="18"/>
                <w:lang w:val="en-US"/>
              </w:rPr>
              <w:t>prin</w:t>
            </w:r>
            <w:proofErr w:type="spellEnd"/>
            <w:r w:rsidRPr="001117A8">
              <w:rPr>
                <w:b/>
                <w:bCs/>
                <w:sz w:val="18"/>
                <w:szCs w:val="18"/>
                <w:lang w:val="en-US"/>
              </w:rPr>
              <w:t xml:space="preserve"> </w:t>
            </w:r>
            <w:proofErr w:type="spellStart"/>
            <w:r w:rsidRPr="001117A8">
              <w:rPr>
                <w:b/>
                <w:bCs/>
                <w:sz w:val="18"/>
                <w:szCs w:val="18"/>
                <w:lang w:val="en-US"/>
              </w:rPr>
              <w:t>Regulamentul</w:t>
            </w:r>
            <w:proofErr w:type="spellEnd"/>
            <w:r w:rsidRPr="001117A8">
              <w:rPr>
                <w:b/>
                <w:bCs/>
                <w:sz w:val="18"/>
                <w:szCs w:val="18"/>
                <w:lang w:val="en-US"/>
              </w:rPr>
              <w:t xml:space="preserve"> </w:t>
            </w:r>
            <w:proofErr w:type="spellStart"/>
            <w:r w:rsidRPr="001117A8">
              <w:rPr>
                <w:b/>
                <w:bCs/>
                <w:sz w:val="18"/>
                <w:szCs w:val="18"/>
                <w:lang w:val="en-US"/>
              </w:rPr>
              <w:t>delegat</w:t>
            </w:r>
            <w:proofErr w:type="spellEnd"/>
            <w:r w:rsidRPr="001117A8">
              <w:rPr>
                <w:b/>
                <w:bCs/>
                <w:sz w:val="18"/>
                <w:szCs w:val="18"/>
                <w:lang w:val="en-US"/>
              </w:rPr>
              <w:t xml:space="preserve"> (UE) 2022/954 al </w:t>
            </w:r>
            <w:proofErr w:type="spellStart"/>
            <w:r w:rsidRPr="001117A8">
              <w:rPr>
                <w:b/>
                <w:bCs/>
                <w:sz w:val="18"/>
                <w:szCs w:val="18"/>
                <w:lang w:val="en-US"/>
              </w:rPr>
              <w:t>comisiei</w:t>
            </w:r>
            <w:proofErr w:type="spellEnd"/>
            <w:r w:rsidRPr="001117A8">
              <w:rPr>
                <w:b/>
                <w:bCs/>
                <w:sz w:val="18"/>
                <w:szCs w:val="18"/>
                <w:lang w:val="en-US"/>
              </w:rPr>
              <w:t xml:space="preserve"> din 12 </w:t>
            </w:r>
            <w:proofErr w:type="spellStart"/>
            <w:r w:rsidRPr="001117A8">
              <w:rPr>
                <w:b/>
                <w:bCs/>
                <w:sz w:val="18"/>
                <w:szCs w:val="18"/>
                <w:lang w:val="en-US"/>
              </w:rPr>
              <w:t>mai</w:t>
            </w:r>
            <w:proofErr w:type="spellEnd"/>
            <w:r w:rsidRPr="001117A8">
              <w:rPr>
                <w:b/>
                <w:bCs/>
                <w:sz w:val="18"/>
                <w:szCs w:val="18"/>
                <w:lang w:val="en-US"/>
              </w:rPr>
              <w:t xml:space="preserve"> 2022</w:t>
            </w:r>
          </w:p>
        </w:tc>
        <w:tc>
          <w:tcPr>
            <w:tcW w:w="3685" w:type="dxa"/>
            <w:shd w:val="clear" w:color="auto" w:fill="auto"/>
          </w:tcPr>
          <w:p w14:paraId="2A80CA2E" w14:textId="476D8CB0" w:rsidR="001A4DE8" w:rsidRPr="003F5B3C" w:rsidRDefault="001A4DE8" w:rsidP="00643F80">
            <w:pPr>
              <w:rPr>
                <w:b/>
                <w:bCs/>
                <w:sz w:val="18"/>
                <w:szCs w:val="18"/>
                <w:lang w:val="ro-MD"/>
              </w:rPr>
            </w:pPr>
            <w:r w:rsidRPr="003F5B3C">
              <w:rPr>
                <w:b/>
                <w:bCs/>
                <w:sz w:val="18"/>
                <w:szCs w:val="18"/>
                <w:lang w:val="ro-MD"/>
              </w:rPr>
              <w:t xml:space="preserve">Proiectul Hotărârii Comitetului executiv al Băncii Naționale a Moldovei </w:t>
            </w:r>
            <w:r w:rsidR="00675F66" w:rsidRPr="00675F66">
              <w:rPr>
                <w:b/>
                <w:sz w:val="18"/>
                <w:szCs w:val="18"/>
                <w:lang w:val="ro-MD"/>
              </w:rPr>
              <w:t>„P</w:t>
            </w:r>
            <w:proofErr w:type="spellStart"/>
            <w:r w:rsidR="00675F66" w:rsidRPr="00675F66">
              <w:rPr>
                <w:b/>
                <w:sz w:val="18"/>
                <w:szCs w:val="18"/>
                <w:lang w:val="ro-RO"/>
              </w:rPr>
              <w:t>entru</w:t>
            </w:r>
            <w:proofErr w:type="spellEnd"/>
            <w:r w:rsidR="00675F66" w:rsidRPr="00675F66">
              <w:rPr>
                <w:b/>
                <w:sz w:val="18"/>
                <w:szCs w:val="18"/>
                <w:lang w:val="ro-RO"/>
              </w:rPr>
              <w:t xml:space="preserve"> modificarea unor acte normative ale </w:t>
            </w:r>
            <w:r w:rsidR="00675F66" w:rsidRPr="00675F66">
              <w:rPr>
                <w:b/>
                <w:sz w:val="18"/>
                <w:szCs w:val="18"/>
                <w:lang w:val="ro-MD"/>
              </w:rPr>
              <w:t xml:space="preserve">Băncii Naționale a Moldovei” </w:t>
            </w:r>
            <w:r w:rsidR="00675F66" w:rsidRPr="00675F66">
              <w:rPr>
                <w:b/>
                <w:sz w:val="18"/>
                <w:szCs w:val="18"/>
                <w:lang w:val="ro-RO"/>
              </w:rPr>
              <w:t xml:space="preserve">(modificarea Regulamentului cu privire la tratamentul riscului de decontare/livrare pentru bănci și </w:t>
            </w:r>
            <w:r w:rsidR="00675F66" w:rsidRPr="00675F66">
              <w:rPr>
                <w:b/>
                <w:sz w:val="18"/>
                <w:szCs w:val="18"/>
                <w:lang w:val="ro-MD"/>
              </w:rPr>
              <w:t xml:space="preserve">Regulamentului cu privire la calculul de către bănci al ajustărilor specifice </w:t>
            </w:r>
            <w:proofErr w:type="spellStart"/>
            <w:r w:rsidR="00675F66" w:rsidRPr="00675F66">
              <w:rPr>
                <w:b/>
                <w:sz w:val="18"/>
                <w:szCs w:val="18"/>
                <w:lang w:val="ro-MD"/>
              </w:rPr>
              <w:t>şi</w:t>
            </w:r>
            <w:proofErr w:type="spellEnd"/>
            <w:r w:rsidR="00675F66" w:rsidRPr="00675F66">
              <w:rPr>
                <w:b/>
                <w:sz w:val="18"/>
                <w:szCs w:val="18"/>
                <w:lang w:val="ro-MD"/>
              </w:rPr>
              <w:t xml:space="preserve"> al ajustărilor generale pentru riscul de credit)</w:t>
            </w:r>
          </w:p>
        </w:tc>
        <w:tc>
          <w:tcPr>
            <w:tcW w:w="1229" w:type="dxa"/>
          </w:tcPr>
          <w:p w14:paraId="29D9153D" w14:textId="77777777" w:rsidR="001A4DE8" w:rsidRPr="003F5B3C" w:rsidRDefault="001A4DE8" w:rsidP="00B93C1C">
            <w:pPr>
              <w:jc w:val="both"/>
              <w:rPr>
                <w:b/>
                <w:strike/>
                <w:sz w:val="18"/>
                <w:szCs w:val="18"/>
                <w:lang w:val="ro-MD"/>
              </w:rPr>
            </w:pPr>
          </w:p>
        </w:tc>
        <w:tc>
          <w:tcPr>
            <w:tcW w:w="5292" w:type="dxa"/>
            <w:tcBorders>
              <w:top w:val="single" w:sz="4" w:space="0" w:color="auto"/>
              <w:bottom w:val="single" w:sz="4" w:space="0" w:color="auto"/>
            </w:tcBorders>
          </w:tcPr>
          <w:p w14:paraId="470CB7BC" w14:textId="77777777" w:rsidR="001A4DE8" w:rsidRPr="003F5B3C" w:rsidRDefault="001A4DE8" w:rsidP="00B93C1C">
            <w:pPr>
              <w:jc w:val="both"/>
              <w:rPr>
                <w:strike/>
                <w:sz w:val="18"/>
                <w:szCs w:val="18"/>
                <w:lang w:val="ro-MD"/>
              </w:rPr>
            </w:pPr>
          </w:p>
        </w:tc>
      </w:tr>
      <w:tr w:rsidR="001A4DE8" w:rsidRPr="007C687D" w14:paraId="61B5325F" w14:textId="77777777" w:rsidTr="003F5B3C">
        <w:trPr>
          <w:trHeight w:val="918"/>
        </w:trPr>
        <w:tc>
          <w:tcPr>
            <w:tcW w:w="4253" w:type="dxa"/>
          </w:tcPr>
          <w:p w14:paraId="7784028F" w14:textId="77777777" w:rsidR="00E57169" w:rsidRPr="00E57169" w:rsidRDefault="00E57169" w:rsidP="00E57169">
            <w:pPr>
              <w:pStyle w:val="CM4"/>
              <w:spacing w:after="120"/>
              <w:jc w:val="both"/>
              <w:rPr>
                <w:rFonts w:ascii="Times New Roman" w:hAnsi="Times New Roman"/>
                <w:bCs/>
                <w:i/>
                <w:iCs/>
                <w:sz w:val="18"/>
                <w:szCs w:val="18"/>
                <w:lang w:val="ro-MD"/>
              </w:rPr>
            </w:pPr>
            <w:r w:rsidRPr="00E57169">
              <w:rPr>
                <w:rFonts w:ascii="Times New Roman" w:hAnsi="Times New Roman"/>
                <w:bCs/>
                <w:i/>
                <w:iCs/>
                <w:sz w:val="18"/>
                <w:szCs w:val="18"/>
                <w:lang w:val="ro-MD"/>
              </w:rPr>
              <w:t>Articolul 1</w:t>
            </w:r>
          </w:p>
          <w:p w14:paraId="7322C7AD" w14:textId="2A80F929" w:rsidR="00E57169" w:rsidRPr="00E57169" w:rsidRDefault="00E57169" w:rsidP="00E57169">
            <w:pPr>
              <w:pStyle w:val="CM4"/>
              <w:spacing w:after="120"/>
              <w:jc w:val="both"/>
              <w:rPr>
                <w:rFonts w:ascii="Times New Roman" w:hAnsi="Times New Roman"/>
                <w:b/>
                <w:sz w:val="18"/>
                <w:szCs w:val="18"/>
                <w:lang w:val="ro-MD"/>
              </w:rPr>
            </w:pPr>
            <w:r w:rsidRPr="00E57169">
              <w:rPr>
                <w:rFonts w:ascii="Times New Roman" w:hAnsi="Times New Roman"/>
                <w:b/>
                <w:sz w:val="18"/>
                <w:szCs w:val="18"/>
                <w:lang w:val="ro-MD"/>
              </w:rPr>
              <w:t>Identificarea ajustărilor generale și a ajustărilor specifice pentru riscul de credit, în sensul articolelor 111, 159, 166, 167, 168, 178, 246 și 266 din Regulamentul (UE) nr. 575/2013</w:t>
            </w:r>
          </w:p>
          <w:p w14:paraId="731C2863" w14:textId="5EB8DC80" w:rsidR="00E57169" w:rsidRPr="00E57169" w:rsidRDefault="00E57169" w:rsidP="00E57169">
            <w:pPr>
              <w:pStyle w:val="CM4"/>
              <w:spacing w:after="120"/>
              <w:jc w:val="both"/>
              <w:rPr>
                <w:rFonts w:ascii="Times New Roman" w:hAnsi="Times New Roman"/>
                <w:bCs/>
                <w:sz w:val="18"/>
                <w:szCs w:val="18"/>
                <w:lang w:val="ro-MD"/>
              </w:rPr>
            </w:pPr>
            <w:r w:rsidRPr="00E57169">
              <w:rPr>
                <w:rFonts w:ascii="Times New Roman" w:hAnsi="Times New Roman"/>
                <w:bCs/>
                <w:sz w:val="18"/>
                <w:szCs w:val="18"/>
                <w:lang w:val="ro-MD"/>
              </w:rPr>
              <w:lastRenderedPageBreak/>
              <w:t xml:space="preserve">(1) În sensul prezentului regulament, sumele care trebuie incluse, de către o </w:t>
            </w:r>
            <w:proofErr w:type="spellStart"/>
            <w:r w:rsidRPr="00E57169">
              <w:rPr>
                <w:rFonts w:ascii="Times New Roman" w:hAnsi="Times New Roman"/>
                <w:bCs/>
                <w:sz w:val="18"/>
                <w:szCs w:val="18"/>
                <w:lang w:val="ro-MD"/>
              </w:rPr>
              <w:t>instituţie</w:t>
            </w:r>
            <w:proofErr w:type="spellEnd"/>
            <w:r w:rsidRPr="00E57169">
              <w:rPr>
                <w:rFonts w:ascii="Times New Roman" w:hAnsi="Times New Roman"/>
                <w:bCs/>
                <w:sz w:val="18"/>
                <w:szCs w:val="18"/>
                <w:lang w:val="ro-MD"/>
              </w:rPr>
              <w:t>, în calculul ajustărilor generale și al ajustărilor specifice</w:t>
            </w:r>
            <w:r>
              <w:rPr>
                <w:rFonts w:ascii="Times New Roman" w:hAnsi="Times New Roman"/>
                <w:bCs/>
                <w:sz w:val="18"/>
                <w:szCs w:val="18"/>
                <w:lang w:val="ro-MD"/>
              </w:rPr>
              <w:t xml:space="preserve"> </w:t>
            </w:r>
            <w:r w:rsidRPr="00E57169">
              <w:rPr>
                <w:rFonts w:ascii="Times New Roman" w:hAnsi="Times New Roman"/>
                <w:bCs/>
                <w:sz w:val="18"/>
                <w:szCs w:val="18"/>
                <w:lang w:val="ro-MD"/>
              </w:rPr>
              <w:t>pentru riscul de credit sunt egale cu toate sumele cu care au fost reduse</w:t>
            </w:r>
            <w:r>
              <w:rPr>
                <w:rFonts w:ascii="Times New Roman" w:hAnsi="Times New Roman"/>
                <w:bCs/>
                <w:sz w:val="18"/>
                <w:szCs w:val="18"/>
                <w:lang w:val="ro-MD"/>
              </w:rPr>
              <w:t xml:space="preserve"> </w:t>
            </w:r>
            <w:r w:rsidRPr="00E57169">
              <w:rPr>
                <w:rFonts w:ascii="Times New Roman" w:hAnsi="Times New Roman"/>
                <w:bCs/>
                <w:sz w:val="18"/>
                <w:szCs w:val="18"/>
                <w:lang w:val="ro-MD"/>
              </w:rPr>
              <w:t xml:space="preserve">fondurile proprii de nivel 1 de bază ale unei </w:t>
            </w:r>
            <w:proofErr w:type="spellStart"/>
            <w:r w:rsidRPr="00E57169">
              <w:rPr>
                <w:rFonts w:ascii="Times New Roman" w:hAnsi="Times New Roman"/>
                <w:bCs/>
                <w:sz w:val="18"/>
                <w:szCs w:val="18"/>
                <w:lang w:val="ro-MD"/>
              </w:rPr>
              <w:t>instituţii</w:t>
            </w:r>
            <w:proofErr w:type="spellEnd"/>
            <w:r w:rsidRPr="00E57169">
              <w:rPr>
                <w:rFonts w:ascii="Times New Roman" w:hAnsi="Times New Roman"/>
                <w:bCs/>
                <w:sz w:val="18"/>
                <w:szCs w:val="18"/>
                <w:lang w:val="ro-MD"/>
              </w:rPr>
              <w:t xml:space="preserve"> pentru a reflecta pierderile legate exclusiv de riscul de credit conform cadrului contabil aplicabil și recunoscute ca atare în contul de profit și pierdere, indiferent dacă acestea rezultă din deprecieri, din ajustări de valoare sau din provizioane pentru elemente </w:t>
            </w:r>
            <w:proofErr w:type="spellStart"/>
            <w:r w:rsidRPr="00E57169">
              <w:rPr>
                <w:rFonts w:ascii="Times New Roman" w:hAnsi="Times New Roman"/>
                <w:bCs/>
                <w:sz w:val="18"/>
                <w:szCs w:val="18"/>
                <w:lang w:val="ro-MD"/>
              </w:rPr>
              <w:t>extrabilanţiere</w:t>
            </w:r>
            <w:proofErr w:type="spellEnd"/>
            <w:r w:rsidRPr="00E57169">
              <w:rPr>
                <w:rFonts w:ascii="Times New Roman" w:hAnsi="Times New Roman"/>
                <w:bCs/>
                <w:sz w:val="18"/>
                <w:szCs w:val="18"/>
                <w:lang w:val="ro-MD"/>
              </w:rPr>
              <w:t>.</w:t>
            </w:r>
          </w:p>
          <w:p w14:paraId="09E99B9D" w14:textId="35C644C0" w:rsidR="001A4DE8" w:rsidRPr="003F5B3C" w:rsidRDefault="00E57169" w:rsidP="00E57169">
            <w:pPr>
              <w:pStyle w:val="CM4"/>
              <w:spacing w:after="120"/>
              <w:jc w:val="both"/>
              <w:rPr>
                <w:rFonts w:ascii="Times New Roman" w:hAnsi="Times New Roman"/>
                <w:bCs/>
                <w:sz w:val="18"/>
                <w:szCs w:val="18"/>
                <w:lang w:val="ro-MD"/>
              </w:rPr>
            </w:pPr>
            <w:r w:rsidRPr="00E57169">
              <w:rPr>
                <w:rFonts w:ascii="Times New Roman" w:hAnsi="Times New Roman"/>
                <w:bCs/>
                <w:sz w:val="18"/>
                <w:szCs w:val="18"/>
                <w:lang w:val="ro-MD"/>
              </w:rPr>
              <w:t xml:space="preserve">Orice sumă </w:t>
            </w:r>
            <w:proofErr w:type="spellStart"/>
            <w:r w:rsidRPr="00E57169">
              <w:rPr>
                <w:rFonts w:ascii="Times New Roman" w:hAnsi="Times New Roman"/>
                <w:bCs/>
                <w:sz w:val="18"/>
                <w:szCs w:val="18"/>
                <w:lang w:val="ro-MD"/>
              </w:rPr>
              <w:t>obţinută</w:t>
            </w:r>
            <w:proofErr w:type="spellEnd"/>
            <w:r w:rsidRPr="00E57169">
              <w:rPr>
                <w:rFonts w:ascii="Times New Roman" w:hAnsi="Times New Roman"/>
                <w:bCs/>
                <w:sz w:val="18"/>
                <w:szCs w:val="18"/>
                <w:lang w:val="ro-MD"/>
              </w:rPr>
              <w:t xml:space="preserve"> în temeiul primului paragraf, care a fost recunoscută în cursul </w:t>
            </w:r>
            <w:proofErr w:type="spellStart"/>
            <w:r w:rsidRPr="00E57169">
              <w:rPr>
                <w:rFonts w:ascii="Times New Roman" w:hAnsi="Times New Roman"/>
                <w:bCs/>
                <w:sz w:val="18"/>
                <w:szCs w:val="18"/>
                <w:lang w:val="ro-MD"/>
              </w:rPr>
              <w:t>exerciţiului</w:t>
            </w:r>
            <w:proofErr w:type="spellEnd"/>
            <w:r w:rsidRPr="00E57169">
              <w:rPr>
                <w:rFonts w:ascii="Times New Roman" w:hAnsi="Times New Roman"/>
                <w:bCs/>
                <w:sz w:val="18"/>
                <w:szCs w:val="18"/>
                <w:lang w:val="ro-MD"/>
              </w:rPr>
              <w:t xml:space="preserve"> financiar, poate fi inclusă în calculul ajustărilor generale și al ajustărilor specifice pentru riscul de credit numai în cazul în care suma respectivă a fost dedusă din fondurile proprii de nivel 1 de bază ale unei </w:t>
            </w:r>
            <w:proofErr w:type="spellStart"/>
            <w:r w:rsidRPr="00E57169">
              <w:rPr>
                <w:rFonts w:ascii="Times New Roman" w:hAnsi="Times New Roman"/>
                <w:bCs/>
                <w:sz w:val="18"/>
                <w:szCs w:val="18"/>
                <w:lang w:val="ro-MD"/>
              </w:rPr>
              <w:t>instituţii</w:t>
            </w:r>
            <w:proofErr w:type="spellEnd"/>
            <w:r w:rsidRPr="00E57169">
              <w:rPr>
                <w:rFonts w:ascii="Times New Roman" w:hAnsi="Times New Roman"/>
                <w:bCs/>
                <w:sz w:val="18"/>
                <w:szCs w:val="18"/>
                <w:lang w:val="ro-MD"/>
              </w:rPr>
              <w:t xml:space="preserve">, fie în conformitate cu articolul 36 alineatul (1) din Regulamentul (UE) nr. 575/2013, fie, în cazul realizării de profituri interimare sau de profituri de sfârșit de </w:t>
            </w:r>
            <w:proofErr w:type="spellStart"/>
            <w:r w:rsidRPr="00E57169">
              <w:rPr>
                <w:rFonts w:ascii="Times New Roman" w:hAnsi="Times New Roman"/>
                <w:bCs/>
                <w:sz w:val="18"/>
                <w:szCs w:val="18"/>
                <w:lang w:val="ro-MD"/>
              </w:rPr>
              <w:t>exerciţiu</w:t>
            </w:r>
            <w:proofErr w:type="spellEnd"/>
            <w:r w:rsidRPr="00E57169">
              <w:rPr>
                <w:rFonts w:ascii="Times New Roman" w:hAnsi="Times New Roman"/>
                <w:bCs/>
                <w:sz w:val="18"/>
                <w:szCs w:val="18"/>
                <w:lang w:val="ro-MD"/>
              </w:rPr>
              <w:t xml:space="preserve"> financiar</w:t>
            </w:r>
            <w:r>
              <w:rPr>
                <w:rFonts w:ascii="Times New Roman" w:hAnsi="Times New Roman"/>
                <w:bCs/>
                <w:sz w:val="18"/>
                <w:szCs w:val="18"/>
                <w:lang w:val="ro-MD"/>
              </w:rPr>
              <w:t xml:space="preserve"> </w:t>
            </w:r>
            <w:r w:rsidRPr="00E57169">
              <w:rPr>
                <w:rFonts w:ascii="Times New Roman" w:hAnsi="Times New Roman"/>
                <w:bCs/>
                <w:sz w:val="18"/>
                <w:szCs w:val="18"/>
                <w:lang w:val="ro-MD"/>
              </w:rPr>
              <w:t>care nu au fost aprobate în conformitate cu articolul 26 alineatul (2) din regulamentul respectiv, prin reducerea corespunzătoare imediată a</w:t>
            </w:r>
            <w:r>
              <w:rPr>
                <w:rFonts w:ascii="Times New Roman" w:hAnsi="Times New Roman"/>
                <w:bCs/>
                <w:sz w:val="18"/>
                <w:szCs w:val="18"/>
                <w:lang w:val="ro-MD"/>
              </w:rPr>
              <w:t xml:space="preserve"> </w:t>
            </w:r>
            <w:r w:rsidRPr="00E57169">
              <w:rPr>
                <w:rFonts w:ascii="Times New Roman" w:hAnsi="Times New Roman"/>
                <w:bCs/>
                <w:sz w:val="18"/>
                <w:szCs w:val="18"/>
                <w:lang w:val="ro-MD"/>
              </w:rPr>
              <w:t>fondurilor proprii de nivel 1 de bază pentru determinarea fondurilor</w:t>
            </w:r>
            <w:r>
              <w:rPr>
                <w:rFonts w:ascii="Times New Roman" w:hAnsi="Times New Roman"/>
                <w:bCs/>
                <w:sz w:val="18"/>
                <w:szCs w:val="18"/>
                <w:lang w:val="ro-MD"/>
              </w:rPr>
              <w:t xml:space="preserve"> </w:t>
            </w:r>
            <w:r w:rsidRPr="00E57169">
              <w:rPr>
                <w:rFonts w:ascii="Times New Roman" w:hAnsi="Times New Roman"/>
                <w:bCs/>
                <w:sz w:val="18"/>
                <w:szCs w:val="18"/>
                <w:lang w:val="ro-MD"/>
              </w:rPr>
              <w:t>proprii</w:t>
            </w:r>
            <w:r>
              <w:rPr>
                <w:rFonts w:ascii="Times New Roman" w:hAnsi="Times New Roman"/>
                <w:bCs/>
                <w:sz w:val="18"/>
                <w:szCs w:val="18"/>
                <w:lang w:val="ro-MD"/>
              </w:rPr>
              <w:t>.</w:t>
            </w:r>
          </w:p>
        </w:tc>
        <w:tc>
          <w:tcPr>
            <w:tcW w:w="3685" w:type="dxa"/>
            <w:shd w:val="clear" w:color="auto" w:fill="auto"/>
          </w:tcPr>
          <w:p w14:paraId="6EE2FB33" w14:textId="77777777" w:rsidR="007C687D" w:rsidRPr="007C687D" w:rsidRDefault="007C687D" w:rsidP="007C687D">
            <w:pPr>
              <w:jc w:val="center"/>
              <w:rPr>
                <w:b/>
                <w:bCs/>
                <w:sz w:val="18"/>
                <w:szCs w:val="18"/>
                <w:lang w:val="ro-MD" w:eastAsia="ro-MD"/>
              </w:rPr>
            </w:pPr>
            <w:r w:rsidRPr="007C687D">
              <w:rPr>
                <w:b/>
                <w:bCs/>
                <w:sz w:val="18"/>
                <w:szCs w:val="18"/>
                <w:lang w:val="ro-MD" w:eastAsia="ro-MD"/>
              </w:rPr>
              <w:lastRenderedPageBreak/>
              <w:t>Capitolul II</w:t>
            </w:r>
          </w:p>
          <w:p w14:paraId="14CBCC64" w14:textId="77777777" w:rsidR="007C687D" w:rsidRPr="007C687D" w:rsidRDefault="007C687D" w:rsidP="007C687D">
            <w:pPr>
              <w:jc w:val="center"/>
              <w:rPr>
                <w:b/>
                <w:bCs/>
                <w:sz w:val="18"/>
                <w:szCs w:val="18"/>
                <w:lang w:val="ro-MD" w:eastAsia="ro-MD"/>
              </w:rPr>
            </w:pPr>
            <w:r w:rsidRPr="007C687D">
              <w:rPr>
                <w:b/>
                <w:bCs/>
                <w:sz w:val="18"/>
                <w:szCs w:val="18"/>
                <w:lang w:val="ro-MD" w:eastAsia="ro-MD"/>
              </w:rPr>
              <w:t> IDENTIFICAREA AJUSTĂRILOR GENERALE ŞI A AJUSTĂRILOR</w:t>
            </w:r>
          </w:p>
          <w:p w14:paraId="696CCB5A" w14:textId="77777777" w:rsidR="007C687D" w:rsidRPr="007C687D" w:rsidRDefault="007C687D" w:rsidP="007C687D">
            <w:pPr>
              <w:jc w:val="center"/>
              <w:rPr>
                <w:b/>
                <w:bCs/>
                <w:sz w:val="18"/>
                <w:szCs w:val="18"/>
                <w:lang w:val="ro-MD" w:eastAsia="ro-MD"/>
              </w:rPr>
            </w:pPr>
            <w:r w:rsidRPr="007C687D">
              <w:rPr>
                <w:b/>
                <w:bCs/>
                <w:sz w:val="18"/>
                <w:szCs w:val="18"/>
                <w:lang w:val="ro-MD" w:eastAsia="ro-MD"/>
              </w:rPr>
              <w:t>SPECIFICE PENTRU RISCUL DE CREDIT</w:t>
            </w:r>
          </w:p>
          <w:p w14:paraId="0DC2304A" w14:textId="77777777" w:rsidR="007C687D" w:rsidRDefault="007C687D" w:rsidP="007C687D">
            <w:pPr>
              <w:jc w:val="both"/>
              <w:rPr>
                <w:sz w:val="18"/>
                <w:szCs w:val="18"/>
                <w:lang w:val="ro-MD" w:eastAsia="ro-MD"/>
              </w:rPr>
            </w:pPr>
            <w:r w:rsidRPr="007C687D">
              <w:rPr>
                <w:b/>
                <w:bCs/>
                <w:sz w:val="18"/>
                <w:szCs w:val="18"/>
                <w:lang w:val="ro-MD" w:eastAsia="ro-MD"/>
              </w:rPr>
              <w:t>6.</w:t>
            </w:r>
            <w:r w:rsidRPr="007C687D">
              <w:rPr>
                <w:sz w:val="18"/>
                <w:szCs w:val="18"/>
                <w:lang w:val="ro-MD" w:eastAsia="ro-MD"/>
              </w:rPr>
              <w:t xml:space="preserve"> În sensul prezentului regulament, sumele care trebuie să fie incluse de către o bancă în calculul </w:t>
            </w:r>
            <w:r w:rsidRPr="007C687D">
              <w:rPr>
                <w:sz w:val="18"/>
                <w:szCs w:val="18"/>
                <w:lang w:val="ro-MD" w:eastAsia="ro-MD"/>
              </w:rPr>
              <w:lastRenderedPageBreak/>
              <w:t xml:space="preserve">ajustărilor generale </w:t>
            </w:r>
            <w:proofErr w:type="spellStart"/>
            <w:r w:rsidRPr="007C687D">
              <w:rPr>
                <w:sz w:val="18"/>
                <w:szCs w:val="18"/>
                <w:lang w:val="ro-MD" w:eastAsia="ro-MD"/>
              </w:rPr>
              <w:t>şi</w:t>
            </w:r>
            <w:proofErr w:type="spellEnd"/>
            <w:r w:rsidRPr="007C687D">
              <w:rPr>
                <w:sz w:val="18"/>
                <w:szCs w:val="18"/>
                <w:lang w:val="ro-MD" w:eastAsia="ro-MD"/>
              </w:rPr>
              <w:t xml:space="preserve"> al ajustărilor specifice pentru riscul de credit trebuie să fie egale cu toate sumele cu care fondurile proprii de nivel 1 de bază ale băncii au fost reduse pentru a reflecta pierderile legate exclusiv de riscul de credit conform cadrului contabil aplicabil </w:t>
            </w:r>
            <w:proofErr w:type="spellStart"/>
            <w:r w:rsidRPr="007C687D">
              <w:rPr>
                <w:sz w:val="18"/>
                <w:szCs w:val="18"/>
                <w:lang w:val="ro-MD" w:eastAsia="ro-MD"/>
              </w:rPr>
              <w:t>şi</w:t>
            </w:r>
            <w:proofErr w:type="spellEnd"/>
            <w:r w:rsidRPr="007C687D">
              <w:rPr>
                <w:sz w:val="18"/>
                <w:szCs w:val="18"/>
                <w:lang w:val="ro-MD" w:eastAsia="ro-MD"/>
              </w:rPr>
              <w:t xml:space="preserve"> recunoscute ca atare în contul de profit sau pierdere, indiferent dacă acestea rezultă din deprecieri, din ajustări de valoare sau din provizioane pentru elemente </w:t>
            </w:r>
            <w:proofErr w:type="spellStart"/>
            <w:r w:rsidRPr="007C687D">
              <w:rPr>
                <w:sz w:val="18"/>
                <w:szCs w:val="18"/>
                <w:lang w:val="ro-MD" w:eastAsia="ro-MD"/>
              </w:rPr>
              <w:t>extrabilanţiere</w:t>
            </w:r>
            <w:proofErr w:type="spellEnd"/>
            <w:r w:rsidRPr="007C687D">
              <w:rPr>
                <w:sz w:val="18"/>
                <w:szCs w:val="18"/>
                <w:lang w:val="ro-MD" w:eastAsia="ro-MD"/>
              </w:rPr>
              <w:t>.</w:t>
            </w:r>
          </w:p>
          <w:p w14:paraId="66F0118D" w14:textId="77777777" w:rsidR="007C687D" w:rsidRDefault="007C687D" w:rsidP="007C687D">
            <w:pPr>
              <w:jc w:val="both"/>
              <w:rPr>
                <w:sz w:val="18"/>
                <w:szCs w:val="18"/>
                <w:lang w:val="ro-MD" w:eastAsia="ro-MD"/>
              </w:rPr>
            </w:pPr>
          </w:p>
          <w:p w14:paraId="7195557A" w14:textId="77777777" w:rsidR="004B63BB" w:rsidRDefault="007C687D" w:rsidP="00B93C1C">
            <w:pPr>
              <w:jc w:val="both"/>
              <w:rPr>
                <w:sz w:val="18"/>
                <w:szCs w:val="18"/>
                <w:lang w:val="ro-MD" w:eastAsia="ro-MD"/>
              </w:rPr>
            </w:pPr>
            <w:r w:rsidRPr="007C687D">
              <w:rPr>
                <w:b/>
                <w:bCs/>
                <w:sz w:val="18"/>
                <w:szCs w:val="18"/>
                <w:lang w:val="ro-MD" w:eastAsia="ro-MD"/>
              </w:rPr>
              <w:t>7.</w:t>
            </w:r>
            <w:r w:rsidRPr="007C687D">
              <w:rPr>
                <w:sz w:val="18"/>
                <w:szCs w:val="18"/>
                <w:lang w:val="ro-MD" w:eastAsia="ro-MD"/>
              </w:rPr>
              <w:t xml:space="preserve"> Orice sumă </w:t>
            </w:r>
            <w:proofErr w:type="spellStart"/>
            <w:r w:rsidRPr="007C687D">
              <w:rPr>
                <w:sz w:val="18"/>
                <w:szCs w:val="18"/>
                <w:lang w:val="ro-MD" w:eastAsia="ro-MD"/>
              </w:rPr>
              <w:t>obţinută</w:t>
            </w:r>
            <w:proofErr w:type="spellEnd"/>
            <w:r w:rsidRPr="007C687D">
              <w:rPr>
                <w:sz w:val="18"/>
                <w:szCs w:val="18"/>
                <w:lang w:val="ro-MD" w:eastAsia="ro-MD"/>
              </w:rPr>
              <w:t xml:space="preserve"> conform punctului 6, care a fost recunoscută în cursul </w:t>
            </w:r>
            <w:proofErr w:type="spellStart"/>
            <w:r w:rsidRPr="007C687D">
              <w:rPr>
                <w:sz w:val="18"/>
                <w:szCs w:val="18"/>
                <w:lang w:val="ro-MD" w:eastAsia="ro-MD"/>
              </w:rPr>
              <w:t>exerciţiului</w:t>
            </w:r>
            <w:proofErr w:type="spellEnd"/>
            <w:r w:rsidRPr="007C687D">
              <w:rPr>
                <w:sz w:val="18"/>
                <w:szCs w:val="18"/>
                <w:lang w:val="ro-MD" w:eastAsia="ro-MD"/>
              </w:rPr>
              <w:t xml:space="preserve"> financiar, poate fi inclusă în calculul ajustărilor generale </w:t>
            </w:r>
            <w:proofErr w:type="spellStart"/>
            <w:r w:rsidRPr="007C687D">
              <w:rPr>
                <w:sz w:val="18"/>
                <w:szCs w:val="18"/>
                <w:lang w:val="ro-MD" w:eastAsia="ro-MD"/>
              </w:rPr>
              <w:t>şi</w:t>
            </w:r>
            <w:proofErr w:type="spellEnd"/>
            <w:r w:rsidRPr="007C687D">
              <w:rPr>
                <w:sz w:val="18"/>
                <w:szCs w:val="18"/>
                <w:lang w:val="ro-MD" w:eastAsia="ro-MD"/>
              </w:rPr>
              <w:t xml:space="preserve"> al ajustărilor specifice pentru riscul de credit numai în cazul în care suma respectivă a fost dedusă din fondurile proprii de nivel 1 de bază ale băncii, fie în conformitate cu reglementările aferente fondurilor proprii ale băncilor </w:t>
            </w:r>
            <w:proofErr w:type="spellStart"/>
            <w:r w:rsidRPr="007C687D">
              <w:rPr>
                <w:sz w:val="18"/>
                <w:szCs w:val="18"/>
                <w:lang w:val="ro-MD" w:eastAsia="ro-MD"/>
              </w:rPr>
              <w:t>şi</w:t>
            </w:r>
            <w:proofErr w:type="spellEnd"/>
            <w:r w:rsidRPr="007C687D">
              <w:rPr>
                <w:sz w:val="18"/>
                <w:szCs w:val="18"/>
                <w:lang w:val="ro-MD" w:eastAsia="ro-MD"/>
              </w:rPr>
              <w:t xml:space="preserve"> </w:t>
            </w:r>
            <w:proofErr w:type="spellStart"/>
            <w:r w:rsidRPr="007C687D">
              <w:rPr>
                <w:sz w:val="18"/>
                <w:szCs w:val="18"/>
                <w:lang w:val="ro-MD" w:eastAsia="ro-MD"/>
              </w:rPr>
              <w:t>cerinţelor</w:t>
            </w:r>
            <w:proofErr w:type="spellEnd"/>
            <w:r w:rsidRPr="007C687D">
              <w:rPr>
                <w:sz w:val="18"/>
                <w:szCs w:val="18"/>
                <w:lang w:val="ro-MD" w:eastAsia="ro-MD"/>
              </w:rPr>
              <w:t xml:space="preserve"> de capital, fie, în cazul profiturilor interimare sau profiturilor de </w:t>
            </w:r>
            <w:proofErr w:type="spellStart"/>
            <w:r w:rsidRPr="007C687D">
              <w:rPr>
                <w:sz w:val="18"/>
                <w:szCs w:val="18"/>
                <w:lang w:val="ro-MD" w:eastAsia="ro-MD"/>
              </w:rPr>
              <w:t>sfârşit</w:t>
            </w:r>
            <w:proofErr w:type="spellEnd"/>
            <w:r w:rsidRPr="007C687D">
              <w:rPr>
                <w:sz w:val="18"/>
                <w:szCs w:val="18"/>
                <w:lang w:val="ro-MD" w:eastAsia="ro-MD"/>
              </w:rPr>
              <w:t xml:space="preserve"> de </w:t>
            </w:r>
            <w:proofErr w:type="spellStart"/>
            <w:r w:rsidRPr="007C687D">
              <w:rPr>
                <w:sz w:val="18"/>
                <w:szCs w:val="18"/>
                <w:lang w:val="ro-MD" w:eastAsia="ro-MD"/>
              </w:rPr>
              <w:t>exerciţiu</w:t>
            </w:r>
            <w:proofErr w:type="spellEnd"/>
            <w:r w:rsidRPr="007C687D">
              <w:rPr>
                <w:sz w:val="18"/>
                <w:szCs w:val="18"/>
                <w:lang w:val="ro-MD" w:eastAsia="ro-MD"/>
              </w:rPr>
              <w:t xml:space="preserve"> financiar care nu au fost aprobate în conformitate cu reglementările aferente fondurilor proprii ale băncilor </w:t>
            </w:r>
            <w:proofErr w:type="spellStart"/>
            <w:r w:rsidRPr="007C687D">
              <w:rPr>
                <w:sz w:val="18"/>
                <w:szCs w:val="18"/>
                <w:lang w:val="ro-MD" w:eastAsia="ro-MD"/>
              </w:rPr>
              <w:t>şi</w:t>
            </w:r>
            <w:proofErr w:type="spellEnd"/>
            <w:r w:rsidRPr="007C687D">
              <w:rPr>
                <w:sz w:val="18"/>
                <w:szCs w:val="18"/>
                <w:lang w:val="ro-MD" w:eastAsia="ro-MD"/>
              </w:rPr>
              <w:t xml:space="preserve"> </w:t>
            </w:r>
            <w:proofErr w:type="spellStart"/>
            <w:r w:rsidRPr="007C687D">
              <w:rPr>
                <w:sz w:val="18"/>
                <w:szCs w:val="18"/>
                <w:lang w:val="ro-MD" w:eastAsia="ro-MD"/>
              </w:rPr>
              <w:t>cerinţelor</w:t>
            </w:r>
            <w:proofErr w:type="spellEnd"/>
            <w:r w:rsidRPr="007C687D">
              <w:rPr>
                <w:sz w:val="18"/>
                <w:szCs w:val="18"/>
                <w:lang w:val="ro-MD" w:eastAsia="ro-MD"/>
              </w:rPr>
              <w:t xml:space="preserve"> de capital, prin reducerea corespunzătoare imediată a fondurilor proprii de nivel 1 de bază pentru determinarea fondurilor proprii.</w:t>
            </w:r>
          </w:p>
          <w:p w14:paraId="6ECADDEA" w14:textId="77777777" w:rsidR="007C687D" w:rsidRDefault="007C687D" w:rsidP="00B93C1C">
            <w:pPr>
              <w:jc w:val="both"/>
              <w:rPr>
                <w:sz w:val="18"/>
                <w:szCs w:val="18"/>
                <w:lang w:val="ro-MD" w:eastAsia="ro-MD"/>
              </w:rPr>
            </w:pPr>
          </w:p>
          <w:p w14:paraId="57218B3A" w14:textId="77777777" w:rsidR="007C687D" w:rsidRPr="007C687D" w:rsidRDefault="007C687D" w:rsidP="007C687D">
            <w:pPr>
              <w:jc w:val="both"/>
              <w:rPr>
                <w:sz w:val="18"/>
                <w:szCs w:val="18"/>
                <w:lang w:val="ro-MD" w:eastAsia="ro-MD"/>
              </w:rPr>
            </w:pPr>
          </w:p>
          <w:p w14:paraId="2935CC65" w14:textId="1C2096DC" w:rsidR="007C687D" w:rsidRPr="007C687D" w:rsidRDefault="007C687D" w:rsidP="007C687D">
            <w:pPr>
              <w:jc w:val="both"/>
              <w:rPr>
                <w:sz w:val="18"/>
                <w:szCs w:val="18"/>
                <w:lang w:val="ro-MD" w:eastAsia="ro-MD"/>
              </w:rPr>
            </w:pPr>
            <w:r w:rsidRPr="007C687D">
              <w:rPr>
                <w:b/>
                <w:bCs/>
                <w:i/>
                <w:iCs/>
                <w:sz w:val="18"/>
                <w:szCs w:val="18"/>
                <w:lang w:val="ro-RO" w:eastAsia="ro-MD"/>
              </w:rPr>
              <w:t>Preveder</w:t>
            </w:r>
            <w:r>
              <w:rPr>
                <w:b/>
                <w:bCs/>
                <w:i/>
                <w:iCs/>
                <w:sz w:val="18"/>
                <w:szCs w:val="18"/>
                <w:lang w:val="ro-RO" w:eastAsia="ro-MD"/>
              </w:rPr>
              <w:t>i</w:t>
            </w:r>
            <w:r w:rsidRPr="007C687D">
              <w:rPr>
                <w:b/>
                <w:bCs/>
                <w:i/>
                <w:iCs/>
                <w:sz w:val="18"/>
                <w:szCs w:val="18"/>
                <w:lang w:val="ro-RO" w:eastAsia="ro-MD"/>
              </w:rPr>
              <w:t xml:space="preserve"> existent</w:t>
            </w:r>
            <w:r>
              <w:rPr>
                <w:b/>
                <w:bCs/>
                <w:i/>
                <w:iCs/>
                <w:sz w:val="18"/>
                <w:szCs w:val="18"/>
                <w:lang w:val="ro-RO" w:eastAsia="ro-MD"/>
              </w:rPr>
              <w:t>e</w:t>
            </w:r>
            <w:r w:rsidRPr="007C687D">
              <w:rPr>
                <w:b/>
                <w:bCs/>
                <w:i/>
                <w:iCs/>
                <w:sz w:val="18"/>
                <w:szCs w:val="18"/>
                <w:lang w:val="ro-RO" w:eastAsia="ro-MD"/>
              </w:rPr>
              <w:t xml:space="preserve"> - </w:t>
            </w:r>
            <w:r w:rsidRPr="007C687D">
              <w:rPr>
                <w:i/>
                <w:iCs/>
                <w:sz w:val="18"/>
                <w:szCs w:val="18"/>
                <w:lang w:val="ro-RO" w:eastAsia="ro-MD"/>
              </w:rPr>
              <w:t>Regulamentul nr.116/2018</w:t>
            </w:r>
          </w:p>
        </w:tc>
        <w:tc>
          <w:tcPr>
            <w:tcW w:w="1229" w:type="dxa"/>
          </w:tcPr>
          <w:p w14:paraId="0FEF19E2" w14:textId="77777777" w:rsidR="001A4DE8" w:rsidRPr="003F5B3C" w:rsidRDefault="001A4DE8" w:rsidP="00B93C1C">
            <w:pPr>
              <w:jc w:val="both"/>
              <w:rPr>
                <w:sz w:val="18"/>
                <w:szCs w:val="18"/>
                <w:lang w:val="ro-MD"/>
              </w:rPr>
            </w:pPr>
            <w:r w:rsidRPr="003F5B3C">
              <w:rPr>
                <w:sz w:val="18"/>
                <w:szCs w:val="18"/>
                <w:lang w:val="ro-MD"/>
              </w:rPr>
              <w:lastRenderedPageBreak/>
              <w:t xml:space="preserve">Compatibil </w:t>
            </w:r>
          </w:p>
        </w:tc>
        <w:tc>
          <w:tcPr>
            <w:tcW w:w="5292" w:type="dxa"/>
            <w:tcBorders>
              <w:top w:val="single" w:sz="4" w:space="0" w:color="auto"/>
              <w:bottom w:val="single" w:sz="4" w:space="0" w:color="auto"/>
            </w:tcBorders>
          </w:tcPr>
          <w:p w14:paraId="1416A9B1" w14:textId="5098CD65" w:rsidR="001A4DE8" w:rsidRPr="003F5B3C" w:rsidRDefault="001A4DE8" w:rsidP="001A4DE8">
            <w:pPr>
              <w:rPr>
                <w:sz w:val="18"/>
                <w:szCs w:val="18"/>
                <w:lang w:val="ro-MD"/>
              </w:rPr>
            </w:pPr>
          </w:p>
        </w:tc>
      </w:tr>
      <w:tr w:rsidR="00643F80" w:rsidRPr="007C687D" w14:paraId="0EB746EF" w14:textId="77777777" w:rsidTr="00DB5AA7">
        <w:trPr>
          <w:trHeight w:val="711"/>
        </w:trPr>
        <w:tc>
          <w:tcPr>
            <w:tcW w:w="4253" w:type="dxa"/>
          </w:tcPr>
          <w:p w14:paraId="241A3913" w14:textId="77777777" w:rsidR="00E57169" w:rsidRDefault="00E57169" w:rsidP="008D1BF3">
            <w:pPr>
              <w:pStyle w:val="CM4"/>
              <w:spacing w:after="120"/>
              <w:jc w:val="both"/>
              <w:rPr>
                <w:rFonts w:ascii="Times New Roman" w:hAnsi="Times New Roman"/>
                <w:bCs/>
                <w:sz w:val="18"/>
                <w:szCs w:val="18"/>
                <w:lang w:val="ro-MD"/>
              </w:rPr>
            </w:pPr>
            <w:r w:rsidRPr="00E57169">
              <w:rPr>
                <w:rFonts w:ascii="Times New Roman" w:hAnsi="Times New Roman"/>
                <w:bCs/>
                <w:sz w:val="18"/>
                <w:szCs w:val="18"/>
              </w:rPr>
              <w:t xml:space="preserve">(2) </w:t>
            </w:r>
            <w:proofErr w:type="spellStart"/>
            <w:r w:rsidRPr="00E57169">
              <w:rPr>
                <w:rFonts w:ascii="Times New Roman" w:hAnsi="Times New Roman"/>
                <w:bCs/>
                <w:sz w:val="18"/>
                <w:szCs w:val="18"/>
              </w:rPr>
              <w:t>Sumele</w:t>
            </w:r>
            <w:proofErr w:type="spellEnd"/>
            <w:r w:rsidRPr="00E57169">
              <w:rPr>
                <w:rFonts w:ascii="Times New Roman" w:hAnsi="Times New Roman"/>
                <w:bCs/>
                <w:sz w:val="18"/>
                <w:szCs w:val="18"/>
              </w:rPr>
              <w:t xml:space="preserve"> la care se face </w:t>
            </w:r>
            <w:proofErr w:type="spellStart"/>
            <w:r w:rsidRPr="00E57169">
              <w:rPr>
                <w:rFonts w:ascii="Times New Roman" w:hAnsi="Times New Roman"/>
                <w:bCs/>
                <w:sz w:val="18"/>
                <w:szCs w:val="18"/>
              </w:rPr>
              <w:t>referire</w:t>
            </w:r>
            <w:proofErr w:type="spellEnd"/>
            <w:r w:rsidRPr="00E57169">
              <w:rPr>
                <w:rFonts w:ascii="Times New Roman" w:hAnsi="Times New Roman"/>
                <w:bCs/>
                <w:sz w:val="18"/>
                <w:szCs w:val="18"/>
              </w:rPr>
              <w:t xml:space="preserve"> la </w:t>
            </w:r>
            <w:proofErr w:type="spellStart"/>
            <w:r w:rsidRPr="00E57169">
              <w:rPr>
                <w:rFonts w:ascii="Times New Roman" w:hAnsi="Times New Roman"/>
                <w:bCs/>
                <w:sz w:val="18"/>
                <w:szCs w:val="18"/>
              </w:rPr>
              <w:t>alineatul</w:t>
            </w:r>
            <w:proofErr w:type="spellEnd"/>
            <w:r w:rsidRPr="00E57169">
              <w:rPr>
                <w:rFonts w:ascii="Times New Roman" w:hAnsi="Times New Roman"/>
                <w:bCs/>
                <w:sz w:val="18"/>
                <w:szCs w:val="18"/>
              </w:rPr>
              <w:t xml:space="preserve"> (1) sunt </w:t>
            </w:r>
            <w:proofErr w:type="spellStart"/>
            <w:r w:rsidRPr="00E57169">
              <w:rPr>
                <w:rFonts w:ascii="Times New Roman" w:hAnsi="Times New Roman"/>
                <w:bCs/>
                <w:sz w:val="18"/>
                <w:szCs w:val="18"/>
              </w:rPr>
              <w:t>incluse</w:t>
            </w:r>
            <w:proofErr w:type="spellEnd"/>
            <w:r w:rsidRPr="00E57169">
              <w:rPr>
                <w:rFonts w:ascii="Times New Roman" w:hAnsi="Times New Roman"/>
                <w:bCs/>
                <w:sz w:val="18"/>
                <w:szCs w:val="18"/>
              </w:rPr>
              <w:t xml:space="preserve"> de </w:t>
            </w:r>
            <w:proofErr w:type="spellStart"/>
            <w:r w:rsidRPr="00E57169">
              <w:rPr>
                <w:rFonts w:ascii="Times New Roman" w:hAnsi="Times New Roman"/>
                <w:bCs/>
                <w:sz w:val="18"/>
                <w:szCs w:val="18"/>
              </w:rPr>
              <w:t>instituţie</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în</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calculul</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ajustărilor</w:t>
            </w:r>
            <w:proofErr w:type="spellEnd"/>
            <w:r w:rsidRPr="00E57169">
              <w:rPr>
                <w:rFonts w:ascii="Times New Roman" w:hAnsi="Times New Roman"/>
                <w:bCs/>
                <w:sz w:val="18"/>
                <w:szCs w:val="18"/>
              </w:rPr>
              <w:t xml:space="preserve"> generale </w:t>
            </w:r>
            <w:proofErr w:type="spellStart"/>
            <w:r w:rsidRPr="00E57169">
              <w:rPr>
                <w:rFonts w:ascii="Times New Roman" w:hAnsi="Times New Roman"/>
                <w:bCs/>
                <w:sz w:val="18"/>
                <w:szCs w:val="18"/>
              </w:rPr>
              <w:t>pentru</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riscul</w:t>
            </w:r>
            <w:proofErr w:type="spellEnd"/>
            <w:r w:rsidRPr="00E57169">
              <w:rPr>
                <w:rFonts w:ascii="Times New Roman" w:hAnsi="Times New Roman"/>
                <w:bCs/>
                <w:sz w:val="18"/>
                <w:szCs w:val="18"/>
              </w:rPr>
              <w:t xml:space="preserve"> de credit (</w:t>
            </w:r>
            <w:proofErr w:type="spellStart"/>
            <w:r w:rsidRPr="00E57169">
              <w:rPr>
                <w:rFonts w:ascii="Times New Roman" w:hAnsi="Times New Roman"/>
                <w:bCs/>
                <w:sz w:val="18"/>
                <w:szCs w:val="18"/>
              </w:rPr>
              <w:t>ajustările</w:t>
            </w:r>
            <w:proofErr w:type="spellEnd"/>
            <w:r w:rsidRPr="00E57169">
              <w:rPr>
                <w:rFonts w:ascii="Times New Roman" w:hAnsi="Times New Roman"/>
                <w:bCs/>
                <w:sz w:val="18"/>
                <w:szCs w:val="18"/>
              </w:rPr>
              <w:t xml:space="preserve"> generale </w:t>
            </w:r>
            <w:proofErr w:type="spellStart"/>
            <w:r w:rsidRPr="00E57169">
              <w:rPr>
                <w:rFonts w:ascii="Times New Roman" w:hAnsi="Times New Roman"/>
                <w:bCs/>
                <w:sz w:val="18"/>
                <w:szCs w:val="18"/>
              </w:rPr>
              <w:t>pentru</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riscul</w:t>
            </w:r>
            <w:proofErr w:type="spellEnd"/>
            <w:r w:rsidRPr="00E57169">
              <w:rPr>
                <w:rFonts w:ascii="Times New Roman" w:hAnsi="Times New Roman"/>
                <w:bCs/>
                <w:sz w:val="18"/>
                <w:szCs w:val="18"/>
              </w:rPr>
              <w:t xml:space="preserve"> de credit) </w:t>
            </w:r>
            <w:proofErr w:type="spellStart"/>
            <w:r w:rsidRPr="00E57169">
              <w:rPr>
                <w:rFonts w:ascii="Times New Roman" w:hAnsi="Times New Roman"/>
                <w:bCs/>
                <w:sz w:val="18"/>
                <w:szCs w:val="18"/>
              </w:rPr>
              <w:t>în</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cazul</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în</w:t>
            </w:r>
            <w:proofErr w:type="spellEnd"/>
            <w:r w:rsidRPr="00E57169">
              <w:rPr>
                <w:rFonts w:ascii="Times New Roman" w:hAnsi="Times New Roman"/>
                <w:bCs/>
                <w:sz w:val="18"/>
                <w:szCs w:val="18"/>
              </w:rPr>
              <w:t xml:space="preserve"> care </w:t>
            </w:r>
            <w:proofErr w:type="spellStart"/>
            <w:r w:rsidRPr="00E57169">
              <w:rPr>
                <w:rFonts w:ascii="Times New Roman" w:hAnsi="Times New Roman"/>
                <w:bCs/>
                <w:sz w:val="18"/>
                <w:szCs w:val="18"/>
              </w:rPr>
              <w:t>acestea</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îndeplinesc</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cumulativ</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următoarele</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criterii</w:t>
            </w:r>
            <w:proofErr w:type="spellEnd"/>
            <w:r w:rsidRPr="00E57169">
              <w:rPr>
                <w:rFonts w:ascii="Times New Roman" w:hAnsi="Times New Roman"/>
                <w:bCs/>
                <w:sz w:val="18"/>
                <w:szCs w:val="18"/>
              </w:rPr>
              <w:t xml:space="preserve">: </w:t>
            </w:r>
          </w:p>
          <w:p w14:paraId="7A3AB7A6" w14:textId="77777777" w:rsidR="00E57169" w:rsidRDefault="00E57169" w:rsidP="008D1BF3">
            <w:pPr>
              <w:pStyle w:val="CM4"/>
              <w:spacing w:after="120"/>
              <w:jc w:val="both"/>
              <w:rPr>
                <w:rFonts w:ascii="Times New Roman" w:hAnsi="Times New Roman"/>
                <w:bCs/>
                <w:sz w:val="18"/>
                <w:szCs w:val="18"/>
              </w:rPr>
            </w:pPr>
            <w:r w:rsidRPr="00E57169">
              <w:rPr>
                <w:rFonts w:ascii="Times New Roman" w:hAnsi="Times New Roman"/>
                <w:bCs/>
                <w:sz w:val="18"/>
                <w:szCs w:val="18"/>
              </w:rPr>
              <w:t xml:space="preserve">(a) </w:t>
            </w:r>
            <w:proofErr w:type="spellStart"/>
            <w:r w:rsidRPr="00E57169">
              <w:rPr>
                <w:rFonts w:ascii="Times New Roman" w:hAnsi="Times New Roman"/>
                <w:bCs/>
                <w:sz w:val="18"/>
                <w:szCs w:val="18"/>
              </w:rPr>
              <w:t>acestea</w:t>
            </w:r>
            <w:proofErr w:type="spellEnd"/>
            <w:r w:rsidRPr="00E57169">
              <w:rPr>
                <w:rFonts w:ascii="Times New Roman" w:hAnsi="Times New Roman"/>
                <w:bCs/>
                <w:sz w:val="18"/>
                <w:szCs w:val="18"/>
              </w:rPr>
              <w:t xml:space="preserve"> sunt </w:t>
            </w:r>
            <w:proofErr w:type="spellStart"/>
            <w:r w:rsidRPr="00E57169">
              <w:rPr>
                <w:rFonts w:ascii="Times New Roman" w:hAnsi="Times New Roman"/>
                <w:bCs/>
                <w:sz w:val="18"/>
                <w:szCs w:val="18"/>
              </w:rPr>
              <w:t>disponibile</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fără</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restricţii</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și</w:t>
            </w:r>
            <w:proofErr w:type="spellEnd"/>
            <w:r w:rsidRPr="00E57169">
              <w:rPr>
                <w:rFonts w:ascii="Times New Roman" w:hAnsi="Times New Roman"/>
                <w:bCs/>
                <w:sz w:val="18"/>
                <w:szCs w:val="18"/>
              </w:rPr>
              <w:t xml:space="preserve"> pe </w:t>
            </w:r>
            <w:proofErr w:type="spellStart"/>
            <w:r w:rsidRPr="00E57169">
              <w:rPr>
                <w:rFonts w:ascii="Times New Roman" w:hAnsi="Times New Roman"/>
                <w:bCs/>
                <w:sz w:val="18"/>
                <w:szCs w:val="18"/>
              </w:rPr>
              <w:t>deplin</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în</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termeni</w:t>
            </w:r>
            <w:proofErr w:type="spellEnd"/>
            <w:r w:rsidRPr="00E57169">
              <w:rPr>
                <w:rFonts w:ascii="Times New Roman" w:hAnsi="Times New Roman"/>
                <w:bCs/>
                <w:sz w:val="18"/>
                <w:szCs w:val="18"/>
              </w:rPr>
              <w:t xml:space="preserve"> de calendar </w:t>
            </w:r>
            <w:proofErr w:type="spellStart"/>
            <w:r w:rsidRPr="00E57169">
              <w:rPr>
                <w:rFonts w:ascii="Times New Roman" w:hAnsi="Times New Roman"/>
                <w:bCs/>
                <w:sz w:val="18"/>
                <w:szCs w:val="18"/>
              </w:rPr>
              <w:t>și</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cuantum</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pentru</w:t>
            </w:r>
            <w:proofErr w:type="spellEnd"/>
            <w:r w:rsidRPr="00E57169">
              <w:rPr>
                <w:rFonts w:ascii="Times New Roman" w:hAnsi="Times New Roman"/>
                <w:bCs/>
                <w:sz w:val="18"/>
                <w:szCs w:val="18"/>
              </w:rPr>
              <w:t xml:space="preserve"> </w:t>
            </w:r>
            <w:proofErr w:type="gramStart"/>
            <w:r w:rsidRPr="00E57169">
              <w:rPr>
                <w:rFonts w:ascii="Times New Roman" w:hAnsi="Times New Roman"/>
                <w:bCs/>
                <w:sz w:val="18"/>
                <w:szCs w:val="18"/>
              </w:rPr>
              <w:t>a</w:t>
            </w:r>
            <w:proofErr w:type="gram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acoperi</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lastRenderedPageBreak/>
              <w:t>pierderile</w:t>
            </w:r>
            <w:proofErr w:type="spellEnd"/>
            <w:r w:rsidRPr="00E57169">
              <w:rPr>
                <w:rFonts w:ascii="Times New Roman" w:hAnsi="Times New Roman"/>
                <w:bCs/>
                <w:sz w:val="18"/>
                <w:szCs w:val="18"/>
              </w:rPr>
              <w:t xml:space="preserve"> legate de </w:t>
            </w:r>
            <w:proofErr w:type="spellStart"/>
            <w:r w:rsidRPr="00E57169">
              <w:rPr>
                <w:rFonts w:ascii="Times New Roman" w:hAnsi="Times New Roman"/>
                <w:bCs/>
                <w:sz w:val="18"/>
                <w:szCs w:val="18"/>
              </w:rPr>
              <w:t>riscul</w:t>
            </w:r>
            <w:proofErr w:type="spellEnd"/>
            <w:r w:rsidRPr="00E57169">
              <w:rPr>
                <w:rFonts w:ascii="Times New Roman" w:hAnsi="Times New Roman"/>
                <w:bCs/>
                <w:sz w:val="18"/>
                <w:szCs w:val="18"/>
              </w:rPr>
              <w:t xml:space="preserve"> de credit care nu s-au </w:t>
            </w:r>
            <w:proofErr w:type="spellStart"/>
            <w:r w:rsidRPr="00E57169">
              <w:rPr>
                <w:rFonts w:ascii="Times New Roman" w:hAnsi="Times New Roman"/>
                <w:bCs/>
                <w:sz w:val="18"/>
                <w:szCs w:val="18"/>
              </w:rPr>
              <w:t>materializat</w:t>
            </w:r>
            <w:proofErr w:type="spellEnd"/>
            <w:r w:rsidRPr="00E57169">
              <w:rPr>
                <w:rFonts w:ascii="Times New Roman" w:hAnsi="Times New Roman"/>
                <w:bCs/>
                <w:sz w:val="18"/>
                <w:szCs w:val="18"/>
              </w:rPr>
              <w:t xml:space="preserve"> </w:t>
            </w:r>
            <w:proofErr w:type="spellStart"/>
            <w:proofErr w:type="gramStart"/>
            <w:r w:rsidRPr="00E57169">
              <w:rPr>
                <w:rFonts w:ascii="Times New Roman" w:hAnsi="Times New Roman"/>
                <w:bCs/>
                <w:sz w:val="18"/>
                <w:szCs w:val="18"/>
              </w:rPr>
              <w:t>încă</w:t>
            </w:r>
            <w:proofErr w:type="spellEnd"/>
            <w:r w:rsidRPr="00E57169">
              <w:rPr>
                <w:rFonts w:ascii="Times New Roman" w:hAnsi="Times New Roman"/>
                <w:bCs/>
                <w:sz w:val="18"/>
                <w:szCs w:val="18"/>
              </w:rPr>
              <w:t>;</w:t>
            </w:r>
            <w:proofErr w:type="gramEnd"/>
            <w:r w:rsidRPr="00E57169">
              <w:rPr>
                <w:rFonts w:ascii="Times New Roman" w:hAnsi="Times New Roman"/>
                <w:bCs/>
                <w:sz w:val="18"/>
                <w:szCs w:val="18"/>
              </w:rPr>
              <w:t xml:space="preserve"> </w:t>
            </w:r>
          </w:p>
          <w:p w14:paraId="7E2137F1" w14:textId="1D0C4188" w:rsidR="00643F80" w:rsidRPr="008D1BF3" w:rsidRDefault="00E57169" w:rsidP="008D1BF3">
            <w:pPr>
              <w:pStyle w:val="CM4"/>
              <w:spacing w:after="120"/>
              <w:jc w:val="both"/>
              <w:rPr>
                <w:rFonts w:ascii="Times New Roman" w:hAnsi="Times New Roman"/>
                <w:bCs/>
                <w:sz w:val="18"/>
                <w:szCs w:val="18"/>
              </w:rPr>
            </w:pPr>
            <w:r w:rsidRPr="00E57169">
              <w:rPr>
                <w:rFonts w:ascii="Times New Roman" w:hAnsi="Times New Roman"/>
                <w:bCs/>
                <w:sz w:val="18"/>
                <w:szCs w:val="18"/>
              </w:rPr>
              <w:t xml:space="preserve">(b) </w:t>
            </w:r>
            <w:proofErr w:type="spellStart"/>
            <w:r w:rsidRPr="00E57169">
              <w:rPr>
                <w:rFonts w:ascii="Times New Roman" w:hAnsi="Times New Roman"/>
                <w:bCs/>
                <w:sz w:val="18"/>
                <w:szCs w:val="18"/>
              </w:rPr>
              <w:t>acestea</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reflectă</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pierderile</w:t>
            </w:r>
            <w:proofErr w:type="spellEnd"/>
            <w:r w:rsidRPr="00E57169">
              <w:rPr>
                <w:rFonts w:ascii="Times New Roman" w:hAnsi="Times New Roman"/>
                <w:bCs/>
                <w:sz w:val="18"/>
                <w:szCs w:val="18"/>
              </w:rPr>
              <w:t xml:space="preserve"> legate de </w:t>
            </w:r>
            <w:proofErr w:type="spellStart"/>
            <w:r w:rsidRPr="00E57169">
              <w:rPr>
                <w:rFonts w:ascii="Times New Roman" w:hAnsi="Times New Roman"/>
                <w:bCs/>
                <w:sz w:val="18"/>
                <w:szCs w:val="18"/>
              </w:rPr>
              <w:t>riscul</w:t>
            </w:r>
            <w:proofErr w:type="spellEnd"/>
            <w:r w:rsidRPr="00E57169">
              <w:rPr>
                <w:rFonts w:ascii="Times New Roman" w:hAnsi="Times New Roman"/>
                <w:bCs/>
                <w:sz w:val="18"/>
                <w:szCs w:val="18"/>
              </w:rPr>
              <w:t xml:space="preserve"> de credit </w:t>
            </w:r>
            <w:proofErr w:type="spellStart"/>
            <w:r w:rsidRPr="00E57169">
              <w:rPr>
                <w:rFonts w:ascii="Times New Roman" w:hAnsi="Times New Roman"/>
                <w:bCs/>
                <w:sz w:val="18"/>
                <w:szCs w:val="18"/>
              </w:rPr>
              <w:t>pentru</w:t>
            </w:r>
            <w:proofErr w:type="spellEnd"/>
            <w:r w:rsidRPr="00E57169">
              <w:rPr>
                <w:rFonts w:ascii="Times New Roman" w:hAnsi="Times New Roman"/>
                <w:bCs/>
                <w:sz w:val="18"/>
                <w:szCs w:val="18"/>
              </w:rPr>
              <w:t xml:space="preserve"> un </w:t>
            </w:r>
            <w:proofErr w:type="spellStart"/>
            <w:r w:rsidRPr="00E57169">
              <w:rPr>
                <w:rFonts w:ascii="Times New Roman" w:hAnsi="Times New Roman"/>
                <w:bCs/>
                <w:sz w:val="18"/>
                <w:szCs w:val="18"/>
              </w:rPr>
              <w:t>grup</w:t>
            </w:r>
            <w:proofErr w:type="spellEnd"/>
            <w:r w:rsidRPr="00E57169">
              <w:rPr>
                <w:rFonts w:ascii="Times New Roman" w:hAnsi="Times New Roman"/>
                <w:bCs/>
                <w:sz w:val="18"/>
                <w:szCs w:val="18"/>
              </w:rPr>
              <w:t xml:space="preserve"> de </w:t>
            </w:r>
            <w:proofErr w:type="spellStart"/>
            <w:r w:rsidRPr="00E57169">
              <w:rPr>
                <w:rFonts w:ascii="Times New Roman" w:hAnsi="Times New Roman"/>
                <w:bCs/>
                <w:sz w:val="18"/>
                <w:szCs w:val="18"/>
              </w:rPr>
              <w:t>expuneri</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în</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legătură</w:t>
            </w:r>
            <w:proofErr w:type="spellEnd"/>
            <w:r w:rsidRPr="00E57169">
              <w:rPr>
                <w:rFonts w:ascii="Times New Roman" w:hAnsi="Times New Roman"/>
                <w:bCs/>
                <w:sz w:val="18"/>
                <w:szCs w:val="18"/>
              </w:rPr>
              <w:t xml:space="preserve"> cu care </w:t>
            </w:r>
            <w:proofErr w:type="spellStart"/>
            <w:r w:rsidRPr="00E57169">
              <w:rPr>
                <w:rFonts w:ascii="Times New Roman" w:hAnsi="Times New Roman"/>
                <w:bCs/>
                <w:sz w:val="18"/>
                <w:szCs w:val="18"/>
              </w:rPr>
              <w:t>instituţia</w:t>
            </w:r>
            <w:proofErr w:type="spellEnd"/>
            <w:r w:rsidRPr="00E57169">
              <w:rPr>
                <w:rFonts w:ascii="Times New Roman" w:hAnsi="Times New Roman"/>
                <w:bCs/>
                <w:sz w:val="18"/>
                <w:szCs w:val="18"/>
              </w:rPr>
              <w:t xml:space="preserve"> nu are </w:t>
            </w:r>
            <w:proofErr w:type="spellStart"/>
            <w:r w:rsidRPr="00E57169">
              <w:rPr>
                <w:rFonts w:ascii="Times New Roman" w:hAnsi="Times New Roman"/>
                <w:bCs/>
                <w:sz w:val="18"/>
                <w:szCs w:val="18"/>
              </w:rPr>
              <w:t>în</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prezent</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nicio</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dovadă</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că</w:t>
            </w:r>
            <w:proofErr w:type="spellEnd"/>
            <w:r w:rsidRPr="00E57169">
              <w:rPr>
                <w:rFonts w:ascii="Times New Roman" w:hAnsi="Times New Roman"/>
                <w:bCs/>
                <w:sz w:val="18"/>
                <w:szCs w:val="18"/>
              </w:rPr>
              <w:t xml:space="preserve"> a </w:t>
            </w:r>
            <w:proofErr w:type="spellStart"/>
            <w:r w:rsidRPr="00E57169">
              <w:rPr>
                <w:rFonts w:ascii="Times New Roman" w:hAnsi="Times New Roman"/>
                <w:bCs/>
                <w:sz w:val="18"/>
                <w:szCs w:val="18"/>
              </w:rPr>
              <w:t>survenit</w:t>
            </w:r>
            <w:proofErr w:type="spellEnd"/>
            <w:r w:rsidRPr="00E57169">
              <w:rPr>
                <w:rFonts w:ascii="Times New Roman" w:hAnsi="Times New Roman"/>
                <w:bCs/>
                <w:sz w:val="18"/>
                <w:szCs w:val="18"/>
              </w:rPr>
              <w:t xml:space="preserve"> un </w:t>
            </w:r>
            <w:proofErr w:type="spellStart"/>
            <w:r w:rsidRPr="00E57169">
              <w:rPr>
                <w:rFonts w:ascii="Times New Roman" w:hAnsi="Times New Roman"/>
                <w:bCs/>
                <w:sz w:val="18"/>
                <w:szCs w:val="18"/>
              </w:rPr>
              <w:t>eveniment</w:t>
            </w:r>
            <w:proofErr w:type="spellEnd"/>
            <w:r w:rsidRPr="00E57169">
              <w:rPr>
                <w:rFonts w:ascii="Times New Roman" w:hAnsi="Times New Roman"/>
                <w:bCs/>
                <w:sz w:val="18"/>
                <w:szCs w:val="18"/>
              </w:rPr>
              <w:t xml:space="preserve"> generator de </w:t>
            </w:r>
            <w:proofErr w:type="spellStart"/>
            <w:r w:rsidRPr="00E57169">
              <w:rPr>
                <w:rFonts w:ascii="Times New Roman" w:hAnsi="Times New Roman"/>
                <w:bCs/>
                <w:sz w:val="18"/>
                <w:szCs w:val="18"/>
              </w:rPr>
              <w:t>pierderi</w:t>
            </w:r>
            <w:proofErr w:type="spellEnd"/>
            <w:r w:rsidRPr="00E57169">
              <w:rPr>
                <w:rFonts w:ascii="Times New Roman" w:hAnsi="Times New Roman"/>
                <w:bCs/>
                <w:sz w:val="18"/>
                <w:szCs w:val="18"/>
              </w:rPr>
              <w:t>.</w:t>
            </w:r>
          </w:p>
        </w:tc>
        <w:tc>
          <w:tcPr>
            <w:tcW w:w="3685" w:type="dxa"/>
            <w:shd w:val="clear" w:color="auto" w:fill="auto"/>
          </w:tcPr>
          <w:p w14:paraId="744E8757" w14:textId="77777777" w:rsidR="007C687D" w:rsidRPr="007C687D" w:rsidRDefault="007C687D" w:rsidP="007C687D">
            <w:pPr>
              <w:jc w:val="both"/>
              <w:rPr>
                <w:sz w:val="18"/>
                <w:szCs w:val="18"/>
                <w:lang w:val="ro-MD" w:eastAsia="ro-MD"/>
              </w:rPr>
            </w:pPr>
            <w:r w:rsidRPr="007C687D">
              <w:rPr>
                <w:b/>
                <w:bCs/>
                <w:sz w:val="18"/>
                <w:szCs w:val="18"/>
                <w:lang w:val="ro-MD" w:eastAsia="ro-MD"/>
              </w:rPr>
              <w:lastRenderedPageBreak/>
              <w:t>8.</w:t>
            </w:r>
            <w:r w:rsidRPr="007C687D">
              <w:rPr>
                <w:sz w:val="18"/>
                <w:szCs w:val="18"/>
                <w:lang w:val="ro-MD" w:eastAsia="ro-MD"/>
              </w:rPr>
              <w:t xml:space="preserve"> Sumele la care se face referire la punctele 6 </w:t>
            </w:r>
            <w:proofErr w:type="spellStart"/>
            <w:r w:rsidRPr="007C687D">
              <w:rPr>
                <w:sz w:val="18"/>
                <w:szCs w:val="18"/>
                <w:lang w:val="ro-MD" w:eastAsia="ro-MD"/>
              </w:rPr>
              <w:t>şi</w:t>
            </w:r>
            <w:proofErr w:type="spellEnd"/>
            <w:r w:rsidRPr="007C687D">
              <w:rPr>
                <w:sz w:val="18"/>
                <w:szCs w:val="18"/>
                <w:lang w:val="ro-MD" w:eastAsia="ro-MD"/>
              </w:rPr>
              <w:t xml:space="preserve"> 7 trebuie să fie incluse de către bancă în calculul ajustărilor generale pentru riscul de credit în cazul în care acestea îndeplinesc cumulativ următoarele criterii:</w:t>
            </w:r>
          </w:p>
          <w:p w14:paraId="03AAFE55" w14:textId="77777777" w:rsidR="007C687D" w:rsidRPr="007C687D" w:rsidRDefault="007C687D" w:rsidP="007C687D">
            <w:pPr>
              <w:jc w:val="both"/>
              <w:rPr>
                <w:sz w:val="18"/>
                <w:szCs w:val="18"/>
                <w:lang w:val="ro-MD" w:eastAsia="ro-MD"/>
              </w:rPr>
            </w:pPr>
            <w:r w:rsidRPr="007C687D">
              <w:rPr>
                <w:sz w:val="18"/>
                <w:szCs w:val="18"/>
                <w:lang w:val="ro-MD" w:eastAsia="ro-MD"/>
              </w:rPr>
              <w:t xml:space="preserve">1) acestea sunt disponibile fără </w:t>
            </w:r>
            <w:proofErr w:type="spellStart"/>
            <w:r w:rsidRPr="007C687D">
              <w:rPr>
                <w:sz w:val="18"/>
                <w:szCs w:val="18"/>
                <w:lang w:val="ro-MD" w:eastAsia="ro-MD"/>
              </w:rPr>
              <w:t>restricţii</w:t>
            </w:r>
            <w:proofErr w:type="spellEnd"/>
            <w:r w:rsidRPr="007C687D">
              <w:rPr>
                <w:sz w:val="18"/>
                <w:szCs w:val="18"/>
                <w:lang w:val="ro-MD" w:eastAsia="ro-MD"/>
              </w:rPr>
              <w:t xml:space="preserve"> </w:t>
            </w:r>
            <w:proofErr w:type="spellStart"/>
            <w:r w:rsidRPr="007C687D">
              <w:rPr>
                <w:sz w:val="18"/>
                <w:szCs w:val="18"/>
                <w:lang w:val="ro-MD" w:eastAsia="ro-MD"/>
              </w:rPr>
              <w:t>şi</w:t>
            </w:r>
            <w:proofErr w:type="spellEnd"/>
            <w:r w:rsidRPr="007C687D">
              <w:rPr>
                <w:sz w:val="18"/>
                <w:szCs w:val="18"/>
                <w:lang w:val="ro-MD" w:eastAsia="ro-MD"/>
              </w:rPr>
              <w:t xml:space="preserve"> pe deplin, în ceea ce </w:t>
            </w:r>
            <w:proofErr w:type="spellStart"/>
            <w:r w:rsidRPr="007C687D">
              <w:rPr>
                <w:sz w:val="18"/>
                <w:szCs w:val="18"/>
                <w:lang w:val="ro-MD" w:eastAsia="ro-MD"/>
              </w:rPr>
              <w:t>priveşte</w:t>
            </w:r>
            <w:proofErr w:type="spellEnd"/>
            <w:r w:rsidRPr="007C687D">
              <w:rPr>
                <w:sz w:val="18"/>
                <w:szCs w:val="18"/>
                <w:lang w:val="ro-MD" w:eastAsia="ro-MD"/>
              </w:rPr>
              <w:t xml:space="preserve"> timpul </w:t>
            </w:r>
            <w:proofErr w:type="spellStart"/>
            <w:r w:rsidRPr="007C687D">
              <w:rPr>
                <w:sz w:val="18"/>
                <w:szCs w:val="18"/>
                <w:lang w:val="ro-MD" w:eastAsia="ro-MD"/>
              </w:rPr>
              <w:t>şi</w:t>
            </w:r>
            <w:proofErr w:type="spellEnd"/>
            <w:r w:rsidRPr="007C687D">
              <w:rPr>
                <w:sz w:val="18"/>
                <w:szCs w:val="18"/>
                <w:lang w:val="ro-MD" w:eastAsia="ro-MD"/>
              </w:rPr>
              <w:t xml:space="preserve"> suma, pentru a acoperi pierderile legate de riscul de credit care încă nu s-au materializat;</w:t>
            </w:r>
          </w:p>
          <w:p w14:paraId="47181074" w14:textId="77777777" w:rsidR="00643F80" w:rsidRDefault="007C687D" w:rsidP="007C687D">
            <w:pPr>
              <w:jc w:val="both"/>
              <w:rPr>
                <w:sz w:val="18"/>
                <w:szCs w:val="18"/>
                <w:lang w:val="ro-MD" w:eastAsia="ro-MD"/>
              </w:rPr>
            </w:pPr>
            <w:r w:rsidRPr="007C687D">
              <w:rPr>
                <w:sz w:val="18"/>
                <w:szCs w:val="18"/>
                <w:lang w:val="ro-MD" w:eastAsia="ro-MD"/>
              </w:rPr>
              <w:lastRenderedPageBreak/>
              <w:t>2) acestea reflectă pierderile legate de riscul de credit pentru un grup de expuneri, în legătură cu care banca nu are în prezent nicio dovadă că a survenit un eveniment generator de pierderi.</w:t>
            </w:r>
          </w:p>
          <w:p w14:paraId="562D941E" w14:textId="77777777" w:rsidR="007C687D" w:rsidRDefault="007C687D" w:rsidP="007C687D">
            <w:pPr>
              <w:jc w:val="both"/>
              <w:rPr>
                <w:sz w:val="18"/>
                <w:szCs w:val="18"/>
                <w:lang w:val="ro-MD" w:eastAsia="ro-MD"/>
              </w:rPr>
            </w:pPr>
          </w:p>
          <w:p w14:paraId="5B6C0280" w14:textId="4ED59217" w:rsidR="007C687D" w:rsidRPr="007C687D" w:rsidRDefault="007C687D" w:rsidP="007C687D">
            <w:pPr>
              <w:jc w:val="both"/>
              <w:rPr>
                <w:lang w:val="ro-MD" w:eastAsia="ro-MD"/>
              </w:rPr>
            </w:pPr>
            <w:r w:rsidRPr="007C687D">
              <w:rPr>
                <w:b/>
                <w:bCs/>
                <w:i/>
                <w:iCs/>
                <w:sz w:val="18"/>
                <w:szCs w:val="18"/>
                <w:lang w:val="ro-RO" w:eastAsia="ro-MD"/>
              </w:rPr>
              <w:t xml:space="preserve">Prevederi existente - </w:t>
            </w:r>
            <w:r w:rsidRPr="007C687D">
              <w:rPr>
                <w:i/>
                <w:iCs/>
                <w:sz w:val="18"/>
                <w:szCs w:val="18"/>
                <w:lang w:val="ro-RO" w:eastAsia="ro-MD"/>
              </w:rPr>
              <w:t>Regulamentul nr.116/2018</w:t>
            </w:r>
          </w:p>
        </w:tc>
        <w:tc>
          <w:tcPr>
            <w:tcW w:w="1229" w:type="dxa"/>
          </w:tcPr>
          <w:p w14:paraId="59A8BC58" w14:textId="3369F2B8" w:rsidR="00643F80" w:rsidRPr="003F5B3C" w:rsidRDefault="007C687D" w:rsidP="00B93C1C">
            <w:pPr>
              <w:jc w:val="both"/>
              <w:rPr>
                <w:sz w:val="18"/>
                <w:szCs w:val="18"/>
                <w:lang w:val="ro-MD"/>
              </w:rPr>
            </w:pPr>
            <w:r>
              <w:rPr>
                <w:sz w:val="18"/>
                <w:szCs w:val="18"/>
                <w:lang w:val="ro-MD"/>
              </w:rPr>
              <w:lastRenderedPageBreak/>
              <w:t>Compatibil</w:t>
            </w:r>
          </w:p>
        </w:tc>
        <w:tc>
          <w:tcPr>
            <w:tcW w:w="5292" w:type="dxa"/>
            <w:tcBorders>
              <w:top w:val="single" w:sz="4" w:space="0" w:color="auto"/>
              <w:bottom w:val="single" w:sz="4" w:space="0" w:color="auto"/>
            </w:tcBorders>
          </w:tcPr>
          <w:p w14:paraId="394E5FA0" w14:textId="77777777" w:rsidR="00643F80" w:rsidRPr="003F5B3C" w:rsidRDefault="00643F80" w:rsidP="001A4DE8">
            <w:pPr>
              <w:rPr>
                <w:sz w:val="18"/>
                <w:szCs w:val="18"/>
                <w:lang w:val="ro-MD"/>
              </w:rPr>
            </w:pPr>
          </w:p>
        </w:tc>
      </w:tr>
      <w:tr w:rsidR="00643F80" w:rsidRPr="007C687D" w14:paraId="32048E11" w14:textId="77777777" w:rsidTr="003F5B3C">
        <w:trPr>
          <w:trHeight w:val="918"/>
        </w:trPr>
        <w:tc>
          <w:tcPr>
            <w:tcW w:w="4253" w:type="dxa"/>
          </w:tcPr>
          <w:p w14:paraId="7E14CA17" w14:textId="7294A936" w:rsidR="00643F80" w:rsidRPr="008D1BF3" w:rsidRDefault="00E57169" w:rsidP="008D1BF3">
            <w:pPr>
              <w:pStyle w:val="CM4"/>
              <w:spacing w:after="120"/>
              <w:jc w:val="both"/>
              <w:rPr>
                <w:rFonts w:ascii="Times New Roman" w:hAnsi="Times New Roman"/>
                <w:bCs/>
                <w:sz w:val="18"/>
                <w:szCs w:val="18"/>
              </w:rPr>
            </w:pPr>
            <w:r w:rsidRPr="00E57169">
              <w:rPr>
                <w:rFonts w:ascii="Times New Roman" w:hAnsi="Times New Roman"/>
                <w:bCs/>
                <w:sz w:val="18"/>
                <w:szCs w:val="18"/>
              </w:rPr>
              <w:t xml:space="preserve">(3) </w:t>
            </w:r>
            <w:proofErr w:type="spellStart"/>
            <w:r w:rsidRPr="00E57169">
              <w:rPr>
                <w:rFonts w:ascii="Times New Roman" w:hAnsi="Times New Roman"/>
                <w:bCs/>
                <w:sz w:val="18"/>
                <w:szCs w:val="18"/>
              </w:rPr>
              <w:t>Toate</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celelalte</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sume</w:t>
            </w:r>
            <w:proofErr w:type="spellEnd"/>
            <w:r w:rsidRPr="00E57169">
              <w:rPr>
                <w:rFonts w:ascii="Times New Roman" w:hAnsi="Times New Roman"/>
                <w:bCs/>
                <w:sz w:val="18"/>
                <w:szCs w:val="18"/>
              </w:rPr>
              <w:t xml:space="preserve"> la care se face </w:t>
            </w:r>
            <w:proofErr w:type="spellStart"/>
            <w:r w:rsidRPr="00E57169">
              <w:rPr>
                <w:rFonts w:ascii="Times New Roman" w:hAnsi="Times New Roman"/>
                <w:bCs/>
                <w:sz w:val="18"/>
                <w:szCs w:val="18"/>
              </w:rPr>
              <w:t>referire</w:t>
            </w:r>
            <w:proofErr w:type="spellEnd"/>
            <w:r w:rsidRPr="00E57169">
              <w:rPr>
                <w:rFonts w:ascii="Times New Roman" w:hAnsi="Times New Roman"/>
                <w:bCs/>
                <w:sz w:val="18"/>
                <w:szCs w:val="18"/>
              </w:rPr>
              <w:t xml:space="preserve"> la </w:t>
            </w:r>
            <w:proofErr w:type="spellStart"/>
            <w:r w:rsidRPr="00E57169">
              <w:rPr>
                <w:rFonts w:ascii="Times New Roman" w:hAnsi="Times New Roman"/>
                <w:bCs/>
                <w:sz w:val="18"/>
                <w:szCs w:val="18"/>
              </w:rPr>
              <w:t>alineatul</w:t>
            </w:r>
            <w:proofErr w:type="spellEnd"/>
            <w:r w:rsidRPr="00E57169">
              <w:rPr>
                <w:rFonts w:ascii="Times New Roman" w:hAnsi="Times New Roman"/>
                <w:bCs/>
                <w:sz w:val="18"/>
                <w:szCs w:val="18"/>
              </w:rPr>
              <w:t xml:space="preserve"> (1) sunt </w:t>
            </w:r>
            <w:proofErr w:type="spellStart"/>
            <w:r w:rsidRPr="00E57169">
              <w:rPr>
                <w:rFonts w:ascii="Times New Roman" w:hAnsi="Times New Roman"/>
                <w:bCs/>
                <w:sz w:val="18"/>
                <w:szCs w:val="18"/>
              </w:rPr>
              <w:t>incluse</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în</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calculul</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ajustărilor</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specifice</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pentru</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riscul</w:t>
            </w:r>
            <w:proofErr w:type="spellEnd"/>
            <w:r w:rsidRPr="00E57169">
              <w:rPr>
                <w:rFonts w:ascii="Times New Roman" w:hAnsi="Times New Roman"/>
                <w:bCs/>
                <w:sz w:val="18"/>
                <w:szCs w:val="18"/>
              </w:rPr>
              <w:t xml:space="preserve"> de credit (</w:t>
            </w:r>
            <w:proofErr w:type="spellStart"/>
            <w:r w:rsidRPr="00E57169">
              <w:rPr>
                <w:rFonts w:ascii="Times New Roman" w:hAnsi="Times New Roman"/>
                <w:bCs/>
                <w:sz w:val="18"/>
                <w:szCs w:val="18"/>
              </w:rPr>
              <w:t>ajustări</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specifice</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pentru</w:t>
            </w:r>
            <w:proofErr w:type="spellEnd"/>
            <w:r w:rsidRPr="00E57169">
              <w:rPr>
                <w:rFonts w:ascii="Times New Roman" w:hAnsi="Times New Roman"/>
                <w:bCs/>
                <w:sz w:val="18"/>
                <w:szCs w:val="18"/>
              </w:rPr>
              <w:t xml:space="preserve"> </w:t>
            </w:r>
            <w:proofErr w:type="spellStart"/>
            <w:r w:rsidRPr="00E57169">
              <w:rPr>
                <w:rFonts w:ascii="Times New Roman" w:hAnsi="Times New Roman"/>
                <w:bCs/>
                <w:sz w:val="18"/>
                <w:szCs w:val="18"/>
              </w:rPr>
              <w:t>riscul</w:t>
            </w:r>
            <w:proofErr w:type="spellEnd"/>
            <w:r w:rsidRPr="00E57169">
              <w:rPr>
                <w:rFonts w:ascii="Times New Roman" w:hAnsi="Times New Roman"/>
                <w:bCs/>
                <w:sz w:val="18"/>
                <w:szCs w:val="18"/>
              </w:rPr>
              <w:t xml:space="preserve"> de credit).</w:t>
            </w:r>
          </w:p>
        </w:tc>
        <w:tc>
          <w:tcPr>
            <w:tcW w:w="3685" w:type="dxa"/>
            <w:shd w:val="clear" w:color="auto" w:fill="auto"/>
          </w:tcPr>
          <w:p w14:paraId="00B48A1E" w14:textId="77777777" w:rsidR="00643F80" w:rsidRDefault="007C687D" w:rsidP="00675F66">
            <w:pPr>
              <w:pStyle w:val="ListParagraph"/>
              <w:tabs>
                <w:tab w:val="left" w:pos="172"/>
              </w:tabs>
              <w:spacing w:after="160" w:line="259" w:lineRule="auto"/>
              <w:ind w:left="0"/>
              <w:jc w:val="both"/>
              <w:rPr>
                <w:sz w:val="18"/>
                <w:szCs w:val="18"/>
                <w:lang w:val="en-US" w:eastAsia="en-US"/>
              </w:rPr>
            </w:pPr>
            <w:r w:rsidRPr="007C687D">
              <w:rPr>
                <w:b/>
                <w:bCs/>
                <w:sz w:val="18"/>
                <w:szCs w:val="18"/>
                <w:lang w:val="en-US" w:eastAsia="en-US"/>
              </w:rPr>
              <w:t>9.</w:t>
            </w:r>
            <w:r w:rsidRPr="007C687D">
              <w:rPr>
                <w:sz w:val="18"/>
                <w:szCs w:val="18"/>
                <w:lang w:val="en-US" w:eastAsia="en-US"/>
              </w:rPr>
              <w:t xml:space="preserve"> </w:t>
            </w:r>
            <w:proofErr w:type="spellStart"/>
            <w:r w:rsidRPr="007C687D">
              <w:rPr>
                <w:sz w:val="18"/>
                <w:szCs w:val="18"/>
                <w:lang w:val="en-US" w:eastAsia="en-US"/>
              </w:rPr>
              <w:t>Toate</w:t>
            </w:r>
            <w:proofErr w:type="spellEnd"/>
            <w:r w:rsidRPr="007C687D">
              <w:rPr>
                <w:sz w:val="18"/>
                <w:szCs w:val="18"/>
                <w:lang w:val="en-US" w:eastAsia="en-US"/>
              </w:rPr>
              <w:t xml:space="preserve"> </w:t>
            </w:r>
            <w:proofErr w:type="spellStart"/>
            <w:r w:rsidRPr="007C687D">
              <w:rPr>
                <w:sz w:val="18"/>
                <w:szCs w:val="18"/>
                <w:lang w:val="en-US" w:eastAsia="en-US"/>
              </w:rPr>
              <w:t>celelalte</w:t>
            </w:r>
            <w:proofErr w:type="spellEnd"/>
            <w:r w:rsidRPr="007C687D">
              <w:rPr>
                <w:sz w:val="18"/>
                <w:szCs w:val="18"/>
                <w:lang w:val="en-US" w:eastAsia="en-US"/>
              </w:rPr>
              <w:t xml:space="preserve"> </w:t>
            </w:r>
            <w:proofErr w:type="spellStart"/>
            <w:r w:rsidRPr="007C687D">
              <w:rPr>
                <w:sz w:val="18"/>
                <w:szCs w:val="18"/>
                <w:lang w:val="en-US" w:eastAsia="en-US"/>
              </w:rPr>
              <w:t>sume</w:t>
            </w:r>
            <w:proofErr w:type="spellEnd"/>
            <w:r w:rsidRPr="007C687D">
              <w:rPr>
                <w:sz w:val="18"/>
                <w:szCs w:val="18"/>
                <w:lang w:val="en-US" w:eastAsia="en-US"/>
              </w:rPr>
              <w:t xml:space="preserve"> la care se face </w:t>
            </w:r>
            <w:proofErr w:type="spellStart"/>
            <w:r w:rsidRPr="007C687D">
              <w:rPr>
                <w:sz w:val="18"/>
                <w:szCs w:val="18"/>
                <w:lang w:val="en-US" w:eastAsia="en-US"/>
              </w:rPr>
              <w:t>referire</w:t>
            </w:r>
            <w:proofErr w:type="spellEnd"/>
            <w:r w:rsidRPr="007C687D">
              <w:rPr>
                <w:sz w:val="18"/>
                <w:szCs w:val="18"/>
                <w:lang w:val="en-US" w:eastAsia="en-US"/>
              </w:rPr>
              <w:t xml:space="preserve"> la </w:t>
            </w:r>
            <w:proofErr w:type="spellStart"/>
            <w:r w:rsidRPr="007C687D">
              <w:rPr>
                <w:sz w:val="18"/>
                <w:szCs w:val="18"/>
                <w:lang w:val="en-US" w:eastAsia="en-US"/>
              </w:rPr>
              <w:t>punctele</w:t>
            </w:r>
            <w:proofErr w:type="spellEnd"/>
            <w:r w:rsidRPr="007C687D">
              <w:rPr>
                <w:sz w:val="18"/>
                <w:szCs w:val="18"/>
                <w:lang w:val="en-US" w:eastAsia="en-US"/>
              </w:rPr>
              <w:t xml:space="preserve"> 6 </w:t>
            </w:r>
            <w:proofErr w:type="spellStart"/>
            <w:r w:rsidRPr="007C687D">
              <w:rPr>
                <w:sz w:val="18"/>
                <w:szCs w:val="18"/>
                <w:lang w:val="en-US" w:eastAsia="en-US"/>
              </w:rPr>
              <w:t>şi</w:t>
            </w:r>
            <w:proofErr w:type="spellEnd"/>
            <w:r w:rsidRPr="007C687D">
              <w:rPr>
                <w:sz w:val="18"/>
                <w:szCs w:val="18"/>
                <w:lang w:val="en-US" w:eastAsia="en-US"/>
              </w:rPr>
              <w:t xml:space="preserve"> 7 sunt </w:t>
            </w:r>
            <w:proofErr w:type="spellStart"/>
            <w:r w:rsidRPr="007C687D">
              <w:rPr>
                <w:sz w:val="18"/>
                <w:szCs w:val="18"/>
                <w:lang w:val="en-US" w:eastAsia="en-US"/>
              </w:rPr>
              <w:t>incluse</w:t>
            </w:r>
            <w:proofErr w:type="spellEnd"/>
            <w:r w:rsidRPr="007C687D">
              <w:rPr>
                <w:sz w:val="18"/>
                <w:szCs w:val="18"/>
                <w:lang w:val="en-US" w:eastAsia="en-US"/>
              </w:rPr>
              <w:t xml:space="preserve"> </w:t>
            </w:r>
            <w:proofErr w:type="spellStart"/>
            <w:r w:rsidRPr="007C687D">
              <w:rPr>
                <w:sz w:val="18"/>
                <w:szCs w:val="18"/>
                <w:lang w:val="en-US" w:eastAsia="en-US"/>
              </w:rPr>
              <w:t>în</w:t>
            </w:r>
            <w:proofErr w:type="spellEnd"/>
            <w:r w:rsidRPr="007C687D">
              <w:rPr>
                <w:sz w:val="18"/>
                <w:szCs w:val="18"/>
                <w:lang w:val="en-US" w:eastAsia="en-US"/>
              </w:rPr>
              <w:t xml:space="preserve"> </w:t>
            </w:r>
            <w:proofErr w:type="spellStart"/>
            <w:r w:rsidRPr="007C687D">
              <w:rPr>
                <w:sz w:val="18"/>
                <w:szCs w:val="18"/>
                <w:lang w:val="en-US" w:eastAsia="en-US"/>
              </w:rPr>
              <w:t>calculul</w:t>
            </w:r>
            <w:proofErr w:type="spellEnd"/>
            <w:r w:rsidRPr="007C687D">
              <w:rPr>
                <w:sz w:val="18"/>
                <w:szCs w:val="18"/>
                <w:lang w:val="en-US" w:eastAsia="en-US"/>
              </w:rPr>
              <w:t xml:space="preserve"> </w:t>
            </w:r>
            <w:proofErr w:type="spellStart"/>
            <w:r w:rsidRPr="007C687D">
              <w:rPr>
                <w:sz w:val="18"/>
                <w:szCs w:val="18"/>
                <w:lang w:val="en-US" w:eastAsia="en-US"/>
              </w:rPr>
              <w:t>ajustărilor</w:t>
            </w:r>
            <w:proofErr w:type="spellEnd"/>
            <w:r w:rsidRPr="007C687D">
              <w:rPr>
                <w:sz w:val="18"/>
                <w:szCs w:val="18"/>
                <w:lang w:val="en-US" w:eastAsia="en-US"/>
              </w:rPr>
              <w:t xml:space="preserve"> </w:t>
            </w:r>
            <w:proofErr w:type="spellStart"/>
            <w:r w:rsidRPr="007C687D">
              <w:rPr>
                <w:sz w:val="18"/>
                <w:szCs w:val="18"/>
                <w:lang w:val="en-US" w:eastAsia="en-US"/>
              </w:rPr>
              <w:t>specifice</w:t>
            </w:r>
            <w:proofErr w:type="spellEnd"/>
            <w:r w:rsidRPr="007C687D">
              <w:rPr>
                <w:sz w:val="18"/>
                <w:szCs w:val="18"/>
                <w:lang w:val="en-US" w:eastAsia="en-US"/>
              </w:rPr>
              <w:t xml:space="preserve"> </w:t>
            </w:r>
            <w:proofErr w:type="spellStart"/>
            <w:r w:rsidRPr="007C687D">
              <w:rPr>
                <w:sz w:val="18"/>
                <w:szCs w:val="18"/>
                <w:lang w:val="en-US" w:eastAsia="en-US"/>
              </w:rPr>
              <w:t>pentru</w:t>
            </w:r>
            <w:proofErr w:type="spellEnd"/>
            <w:r w:rsidRPr="007C687D">
              <w:rPr>
                <w:sz w:val="18"/>
                <w:szCs w:val="18"/>
                <w:lang w:val="en-US" w:eastAsia="en-US"/>
              </w:rPr>
              <w:t xml:space="preserve"> </w:t>
            </w:r>
            <w:proofErr w:type="spellStart"/>
            <w:r w:rsidRPr="007C687D">
              <w:rPr>
                <w:sz w:val="18"/>
                <w:szCs w:val="18"/>
                <w:lang w:val="en-US" w:eastAsia="en-US"/>
              </w:rPr>
              <w:t>riscul</w:t>
            </w:r>
            <w:proofErr w:type="spellEnd"/>
            <w:r w:rsidRPr="007C687D">
              <w:rPr>
                <w:sz w:val="18"/>
                <w:szCs w:val="18"/>
                <w:lang w:val="en-US" w:eastAsia="en-US"/>
              </w:rPr>
              <w:t xml:space="preserve"> de credit.</w:t>
            </w:r>
          </w:p>
          <w:p w14:paraId="49776EEC" w14:textId="77777777" w:rsidR="007C687D" w:rsidRDefault="007C687D" w:rsidP="00675F66">
            <w:pPr>
              <w:pStyle w:val="ListParagraph"/>
              <w:tabs>
                <w:tab w:val="left" w:pos="172"/>
              </w:tabs>
              <w:spacing w:after="160" w:line="259" w:lineRule="auto"/>
              <w:ind w:left="0"/>
              <w:jc w:val="both"/>
              <w:rPr>
                <w:sz w:val="18"/>
                <w:szCs w:val="18"/>
                <w:lang w:val="en-US" w:eastAsia="en-US"/>
              </w:rPr>
            </w:pPr>
          </w:p>
          <w:p w14:paraId="7E99C2CC" w14:textId="31BBE02B" w:rsidR="007C687D" w:rsidRPr="007C687D" w:rsidRDefault="007C687D" w:rsidP="00675F66">
            <w:pPr>
              <w:pStyle w:val="ListParagraph"/>
              <w:tabs>
                <w:tab w:val="left" w:pos="172"/>
              </w:tabs>
              <w:spacing w:after="160" w:line="259" w:lineRule="auto"/>
              <w:ind w:left="0"/>
              <w:jc w:val="both"/>
              <w:rPr>
                <w:sz w:val="18"/>
                <w:szCs w:val="18"/>
                <w:lang w:val="en-US" w:eastAsia="en-US"/>
              </w:rPr>
            </w:pPr>
            <w:r w:rsidRPr="007C687D">
              <w:rPr>
                <w:b/>
                <w:bCs/>
                <w:i/>
                <w:iCs/>
                <w:sz w:val="18"/>
                <w:szCs w:val="18"/>
                <w:lang w:val="ro-RO" w:eastAsia="ro-MD"/>
              </w:rPr>
              <w:t>Preveder</w:t>
            </w:r>
            <w:r w:rsidR="00CA4F69">
              <w:rPr>
                <w:b/>
                <w:bCs/>
                <w:i/>
                <w:iCs/>
                <w:sz w:val="18"/>
                <w:szCs w:val="18"/>
                <w:lang w:val="ro-RO" w:eastAsia="ro-MD"/>
              </w:rPr>
              <w:t>e</w:t>
            </w:r>
            <w:r w:rsidRPr="007C687D">
              <w:rPr>
                <w:b/>
                <w:bCs/>
                <w:i/>
                <w:iCs/>
                <w:sz w:val="18"/>
                <w:szCs w:val="18"/>
                <w:lang w:val="ro-RO" w:eastAsia="ro-MD"/>
              </w:rPr>
              <w:t xml:space="preserve"> existent</w:t>
            </w:r>
            <w:r w:rsidR="00CA4F69">
              <w:rPr>
                <w:b/>
                <w:bCs/>
                <w:i/>
                <w:iCs/>
                <w:sz w:val="18"/>
                <w:szCs w:val="18"/>
                <w:lang w:val="ro-MD" w:eastAsia="ro-MD"/>
              </w:rPr>
              <w:t>ă</w:t>
            </w:r>
            <w:r w:rsidRPr="007C687D">
              <w:rPr>
                <w:b/>
                <w:bCs/>
                <w:i/>
                <w:iCs/>
                <w:sz w:val="18"/>
                <w:szCs w:val="18"/>
                <w:lang w:val="ro-RO" w:eastAsia="ro-MD"/>
              </w:rPr>
              <w:t xml:space="preserve"> - </w:t>
            </w:r>
            <w:r w:rsidRPr="007C687D">
              <w:rPr>
                <w:i/>
                <w:iCs/>
                <w:sz w:val="18"/>
                <w:szCs w:val="18"/>
                <w:lang w:val="ro-RO" w:eastAsia="ro-MD"/>
              </w:rPr>
              <w:t>Regulamentul nr.116/2018</w:t>
            </w:r>
          </w:p>
        </w:tc>
        <w:tc>
          <w:tcPr>
            <w:tcW w:w="1229" w:type="dxa"/>
          </w:tcPr>
          <w:p w14:paraId="6BD3026B" w14:textId="344B3D3F" w:rsidR="00643F80" w:rsidRPr="003F5B3C" w:rsidRDefault="007C687D" w:rsidP="00B93C1C">
            <w:pPr>
              <w:jc w:val="both"/>
              <w:rPr>
                <w:sz w:val="18"/>
                <w:szCs w:val="18"/>
                <w:lang w:val="ro-MD"/>
              </w:rPr>
            </w:pPr>
            <w:r>
              <w:rPr>
                <w:sz w:val="18"/>
                <w:szCs w:val="18"/>
                <w:lang w:val="ro-MD"/>
              </w:rPr>
              <w:t>Compatibil</w:t>
            </w:r>
          </w:p>
        </w:tc>
        <w:tc>
          <w:tcPr>
            <w:tcW w:w="5292" w:type="dxa"/>
            <w:tcBorders>
              <w:top w:val="single" w:sz="4" w:space="0" w:color="auto"/>
              <w:bottom w:val="single" w:sz="4" w:space="0" w:color="auto"/>
            </w:tcBorders>
          </w:tcPr>
          <w:p w14:paraId="1910BBE2" w14:textId="77777777" w:rsidR="00643F80" w:rsidRPr="003F5B3C" w:rsidRDefault="00643F80" w:rsidP="001A4DE8">
            <w:pPr>
              <w:rPr>
                <w:sz w:val="18"/>
                <w:szCs w:val="18"/>
                <w:lang w:val="ro-MD"/>
              </w:rPr>
            </w:pPr>
          </w:p>
        </w:tc>
      </w:tr>
      <w:tr w:rsidR="0037189C" w:rsidRPr="007C687D" w14:paraId="0510AD00" w14:textId="77777777" w:rsidTr="00DB5AA7">
        <w:trPr>
          <w:trHeight w:val="569"/>
        </w:trPr>
        <w:tc>
          <w:tcPr>
            <w:tcW w:w="4253" w:type="dxa"/>
          </w:tcPr>
          <w:p w14:paraId="7E527DDF" w14:textId="7C39134A" w:rsidR="00E57169" w:rsidRDefault="00E57169" w:rsidP="00024F5D">
            <w:pPr>
              <w:rPr>
                <w:bCs/>
                <w:sz w:val="18"/>
                <w:szCs w:val="18"/>
                <w:lang w:val="ro-MD"/>
              </w:rPr>
            </w:pPr>
            <w:r>
              <w:rPr>
                <w:bCs/>
                <w:sz w:val="18"/>
                <w:szCs w:val="18"/>
                <w:lang w:val="en-US"/>
              </w:rPr>
              <w:t>(</w:t>
            </w:r>
            <w:r w:rsidRPr="00E57169">
              <w:rPr>
                <w:bCs/>
                <w:sz w:val="18"/>
                <w:szCs w:val="18"/>
                <w:lang w:val="en-US"/>
              </w:rPr>
              <w:t xml:space="preserve">4) </w:t>
            </w:r>
            <w:proofErr w:type="spellStart"/>
            <w:r w:rsidRPr="00E57169">
              <w:rPr>
                <w:bCs/>
                <w:sz w:val="18"/>
                <w:szCs w:val="18"/>
                <w:lang w:val="en-US"/>
              </w:rPr>
              <w:t>Următoarele</w:t>
            </w:r>
            <w:proofErr w:type="spellEnd"/>
            <w:r w:rsidRPr="00E57169">
              <w:rPr>
                <w:bCs/>
                <w:sz w:val="18"/>
                <w:szCs w:val="18"/>
                <w:lang w:val="en-US"/>
              </w:rPr>
              <w:t xml:space="preserve"> </w:t>
            </w:r>
            <w:proofErr w:type="spellStart"/>
            <w:r w:rsidRPr="00E57169">
              <w:rPr>
                <w:bCs/>
                <w:sz w:val="18"/>
                <w:szCs w:val="18"/>
                <w:lang w:val="en-US"/>
              </w:rPr>
              <w:t>pierderi</w:t>
            </w:r>
            <w:proofErr w:type="spellEnd"/>
            <w:r w:rsidRPr="00E57169">
              <w:rPr>
                <w:bCs/>
                <w:sz w:val="18"/>
                <w:szCs w:val="18"/>
                <w:lang w:val="en-US"/>
              </w:rPr>
              <w:t xml:space="preserve"> sunt </w:t>
            </w:r>
            <w:proofErr w:type="spellStart"/>
            <w:r w:rsidRPr="00E57169">
              <w:rPr>
                <w:bCs/>
                <w:sz w:val="18"/>
                <w:szCs w:val="18"/>
                <w:lang w:val="en-US"/>
              </w:rPr>
              <w:t>incluse</w:t>
            </w:r>
            <w:proofErr w:type="spellEnd"/>
            <w:r w:rsidRPr="00E57169">
              <w:rPr>
                <w:bCs/>
                <w:sz w:val="18"/>
                <w:szCs w:val="18"/>
                <w:lang w:val="en-US"/>
              </w:rPr>
              <w:t xml:space="preserve"> de </w:t>
            </w:r>
            <w:proofErr w:type="spellStart"/>
            <w:r w:rsidRPr="00E57169">
              <w:rPr>
                <w:bCs/>
                <w:sz w:val="18"/>
                <w:szCs w:val="18"/>
                <w:lang w:val="en-US"/>
              </w:rPr>
              <w:t>instituţie</w:t>
            </w:r>
            <w:proofErr w:type="spellEnd"/>
            <w:r w:rsidRPr="00E57169">
              <w:rPr>
                <w:bCs/>
                <w:sz w:val="18"/>
                <w:szCs w:val="18"/>
                <w:lang w:val="en-US"/>
              </w:rPr>
              <w:t xml:space="preserve"> </w:t>
            </w:r>
            <w:proofErr w:type="spellStart"/>
            <w:r w:rsidRPr="00E57169">
              <w:rPr>
                <w:bCs/>
                <w:sz w:val="18"/>
                <w:szCs w:val="18"/>
                <w:lang w:val="en-US"/>
              </w:rPr>
              <w:t>în</w:t>
            </w:r>
            <w:proofErr w:type="spellEnd"/>
            <w:r w:rsidRPr="00E57169">
              <w:rPr>
                <w:bCs/>
                <w:sz w:val="18"/>
                <w:szCs w:val="18"/>
                <w:lang w:val="en-US"/>
              </w:rPr>
              <w:t xml:space="preserve"> </w:t>
            </w:r>
            <w:proofErr w:type="spellStart"/>
            <w:r w:rsidRPr="00E57169">
              <w:rPr>
                <w:bCs/>
                <w:sz w:val="18"/>
                <w:szCs w:val="18"/>
                <w:lang w:val="en-US"/>
              </w:rPr>
              <w:t>calculul</w:t>
            </w:r>
            <w:proofErr w:type="spellEnd"/>
            <w:r w:rsidRPr="00E57169">
              <w:rPr>
                <w:bCs/>
                <w:sz w:val="18"/>
                <w:szCs w:val="18"/>
                <w:lang w:val="en-US"/>
              </w:rPr>
              <w:t xml:space="preserve"> </w:t>
            </w:r>
            <w:proofErr w:type="spellStart"/>
            <w:r w:rsidRPr="00E57169">
              <w:rPr>
                <w:bCs/>
                <w:sz w:val="18"/>
                <w:szCs w:val="18"/>
                <w:lang w:val="en-US"/>
              </w:rPr>
              <w:t>ajustărilor</w:t>
            </w:r>
            <w:proofErr w:type="spellEnd"/>
            <w:r w:rsidRPr="00E57169">
              <w:rPr>
                <w:bCs/>
                <w:sz w:val="18"/>
                <w:szCs w:val="18"/>
                <w:lang w:val="en-US"/>
              </w:rPr>
              <w:t xml:space="preserve"> generale </w:t>
            </w:r>
            <w:proofErr w:type="spellStart"/>
            <w:r w:rsidRPr="00E57169">
              <w:rPr>
                <w:bCs/>
                <w:sz w:val="18"/>
                <w:szCs w:val="18"/>
                <w:lang w:val="en-US"/>
              </w:rPr>
              <w:t>pentru</w:t>
            </w:r>
            <w:proofErr w:type="spellEnd"/>
            <w:r w:rsidRPr="00E57169">
              <w:rPr>
                <w:bCs/>
                <w:sz w:val="18"/>
                <w:szCs w:val="18"/>
                <w:lang w:val="en-US"/>
              </w:rPr>
              <w:t xml:space="preserve"> </w:t>
            </w:r>
            <w:proofErr w:type="spellStart"/>
            <w:r w:rsidRPr="00E57169">
              <w:rPr>
                <w:bCs/>
                <w:sz w:val="18"/>
                <w:szCs w:val="18"/>
                <w:lang w:val="en-US"/>
              </w:rPr>
              <w:t>riscul</w:t>
            </w:r>
            <w:proofErr w:type="spellEnd"/>
            <w:r w:rsidRPr="00E57169">
              <w:rPr>
                <w:bCs/>
                <w:sz w:val="18"/>
                <w:szCs w:val="18"/>
                <w:lang w:val="en-US"/>
              </w:rPr>
              <w:t xml:space="preserve"> de credit, cu </w:t>
            </w:r>
            <w:proofErr w:type="spellStart"/>
            <w:r w:rsidRPr="00E57169">
              <w:rPr>
                <w:bCs/>
                <w:sz w:val="18"/>
                <w:szCs w:val="18"/>
                <w:lang w:val="en-US"/>
              </w:rPr>
              <w:t>condiţia</w:t>
            </w:r>
            <w:proofErr w:type="spellEnd"/>
            <w:r w:rsidRPr="00E57169">
              <w:rPr>
                <w:bCs/>
                <w:sz w:val="18"/>
                <w:szCs w:val="18"/>
                <w:lang w:val="en-US"/>
              </w:rPr>
              <w:t xml:space="preserve"> ca </w:t>
            </w:r>
            <w:proofErr w:type="spellStart"/>
            <w:r w:rsidRPr="00E57169">
              <w:rPr>
                <w:bCs/>
                <w:sz w:val="18"/>
                <w:szCs w:val="18"/>
                <w:lang w:val="en-US"/>
              </w:rPr>
              <w:t>acestea</w:t>
            </w:r>
            <w:proofErr w:type="spellEnd"/>
            <w:r w:rsidRPr="00E57169">
              <w:rPr>
                <w:bCs/>
                <w:sz w:val="18"/>
                <w:szCs w:val="18"/>
                <w:lang w:val="en-US"/>
              </w:rPr>
              <w:t xml:space="preserve"> </w:t>
            </w:r>
            <w:proofErr w:type="spellStart"/>
            <w:r w:rsidRPr="00E57169">
              <w:rPr>
                <w:bCs/>
                <w:sz w:val="18"/>
                <w:szCs w:val="18"/>
                <w:lang w:val="en-US"/>
              </w:rPr>
              <w:t>să</w:t>
            </w:r>
            <w:proofErr w:type="spellEnd"/>
            <w:r w:rsidRPr="00E57169">
              <w:rPr>
                <w:bCs/>
                <w:sz w:val="18"/>
                <w:szCs w:val="18"/>
                <w:lang w:val="en-US"/>
              </w:rPr>
              <w:t xml:space="preserve"> </w:t>
            </w:r>
            <w:proofErr w:type="spellStart"/>
            <w:r w:rsidRPr="00E57169">
              <w:rPr>
                <w:bCs/>
                <w:sz w:val="18"/>
                <w:szCs w:val="18"/>
                <w:lang w:val="en-US"/>
              </w:rPr>
              <w:t>îndeplinească</w:t>
            </w:r>
            <w:proofErr w:type="spellEnd"/>
            <w:r w:rsidRPr="00E57169">
              <w:rPr>
                <w:bCs/>
                <w:sz w:val="18"/>
                <w:szCs w:val="18"/>
                <w:lang w:val="en-US"/>
              </w:rPr>
              <w:t xml:space="preserve"> </w:t>
            </w:r>
            <w:proofErr w:type="spellStart"/>
            <w:r w:rsidRPr="00E57169">
              <w:rPr>
                <w:bCs/>
                <w:sz w:val="18"/>
                <w:szCs w:val="18"/>
                <w:lang w:val="en-US"/>
              </w:rPr>
              <w:t>criteriile</w:t>
            </w:r>
            <w:proofErr w:type="spellEnd"/>
            <w:r w:rsidRPr="00E57169">
              <w:rPr>
                <w:bCs/>
                <w:sz w:val="18"/>
                <w:szCs w:val="18"/>
                <w:lang w:val="en-US"/>
              </w:rPr>
              <w:t xml:space="preserve"> </w:t>
            </w:r>
            <w:proofErr w:type="spellStart"/>
            <w:r w:rsidRPr="00E57169">
              <w:rPr>
                <w:bCs/>
                <w:sz w:val="18"/>
                <w:szCs w:val="18"/>
                <w:lang w:val="en-US"/>
              </w:rPr>
              <w:t>prevăzute</w:t>
            </w:r>
            <w:proofErr w:type="spellEnd"/>
            <w:r w:rsidRPr="00E57169">
              <w:rPr>
                <w:bCs/>
                <w:sz w:val="18"/>
                <w:szCs w:val="18"/>
                <w:lang w:val="en-US"/>
              </w:rPr>
              <w:t xml:space="preserve"> la </w:t>
            </w:r>
            <w:proofErr w:type="spellStart"/>
            <w:r w:rsidRPr="00E57169">
              <w:rPr>
                <w:bCs/>
                <w:sz w:val="18"/>
                <w:szCs w:val="18"/>
                <w:lang w:val="en-US"/>
              </w:rPr>
              <w:t>alineatul</w:t>
            </w:r>
            <w:proofErr w:type="spellEnd"/>
            <w:r w:rsidRPr="00E57169">
              <w:rPr>
                <w:bCs/>
                <w:sz w:val="18"/>
                <w:szCs w:val="18"/>
                <w:lang w:val="en-US"/>
              </w:rPr>
              <w:t xml:space="preserve"> (2): </w:t>
            </w:r>
          </w:p>
          <w:p w14:paraId="36121D0A" w14:textId="4AF66E4F" w:rsidR="00E57169" w:rsidRDefault="00E57169" w:rsidP="00024F5D">
            <w:pPr>
              <w:rPr>
                <w:bCs/>
                <w:sz w:val="18"/>
                <w:szCs w:val="18"/>
                <w:lang w:val="en-US"/>
              </w:rPr>
            </w:pPr>
            <w:r w:rsidRPr="00E57169">
              <w:rPr>
                <w:bCs/>
                <w:sz w:val="18"/>
                <w:szCs w:val="18"/>
                <w:lang w:val="en-US"/>
              </w:rPr>
              <w:t xml:space="preserve">(a) </w:t>
            </w:r>
            <w:proofErr w:type="spellStart"/>
            <w:r w:rsidRPr="00E57169">
              <w:rPr>
                <w:bCs/>
                <w:sz w:val="18"/>
                <w:szCs w:val="18"/>
                <w:lang w:val="en-US"/>
              </w:rPr>
              <w:t>pierderile</w:t>
            </w:r>
            <w:proofErr w:type="spellEnd"/>
            <w:r w:rsidRPr="00E57169">
              <w:rPr>
                <w:bCs/>
                <w:sz w:val="18"/>
                <w:szCs w:val="18"/>
                <w:lang w:val="en-US"/>
              </w:rPr>
              <w:t xml:space="preserve"> </w:t>
            </w:r>
            <w:proofErr w:type="spellStart"/>
            <w:r w:rsidRPr="00E57169">
              <w:rPr>
                <w:bCs/>
                <w:sz w:val="18"/>
                <w:szCs w:val="18"/>
                <w:lang w:val="en-US"/>
              </w:rPr>
              <w:t>recunoscute</w:t>
            </w:r>
            <w:proofErr w:type="spellEnd"/>
            <w:r w:rsidRPr="00E57169">
              <w:rPr>
                <w:bCs/>
                <w:sz w:val="18"/>
                <w:szCs w:val="18"/>
                <w:lang w:val="en-US"/>
              </w:rPr>
              <w:t xml:space="preserve"> </w:t>
            </w:r>
            <w:proofErr w:type="spellStart"/>
            <w:r w:rsidRPr="00E57169">
              <w:rPr>
                <w:bCs/>
                <w:sz w:val="18"/>
                <w:szCs w:val="18"/>
                <w:lang w:val="en-US"/>
              </w:rPr>
              <w:t>pentru</w:t>
            </w:r>
            <w:proofErr w:type="spellEnd"/>
            <w:r w:rsidRPr="00E57169">
              <w:rPr>
                <w:bCs/>
                <w:sz w:val="18"/>
                <w:szCs w:val="18"/>
                <w:lang w:val="en-US"/>
              </w:rPr>
              <w:t xml:space="preserve"> </w:t>
            </w:r>
            <w:proofErr w:type="gramStart"/>
            <w:r w:rsidRPr="00E57169">
              <w:rPr>
                <w:bCs/>
                <w:sz w:val="18"/>
                <w:szCs w:val="18"/>
                <w:lang w:val="en-US"/>
              </w:rPr>
              <w:t>a</w:t>
            </w:r>
            <w:proofErr w:type="gramEnd"/>
            <w:r w:rsidRPr="00E57169">
              <w:rPr>
                <w:bCs/>
                <w:sz w:val="18"/>
                <w:szCs w:val="18"/>
                <w:lang w:val="en-US"/>
              </w:rPr>
              <w:t xml:space="preserve"> </w:t>
            </w:r>
            <w:proofErr w:type="spellStart"/>
            <w:r w:rsidRPr="00E57169">
              <w:rPr>
                <w:bCs/>
                <w:sz w:val="18"/>
                <w:szCs w:val="18"/>
                <w:lang w:val="en-US"/>
              </w:rPr>
              <w:t>acoperi</w:t>
            </w:r>
            <w:proofErr w:type="spellEnd"/>
            <w:r w:rsidRPr="00E57169">
              <w:rPr>
                <w:bCs/>
                <w:sz w:val="18"/>
                <w:szCs w:val="18"/>
                <w:lang w:val="en-US"/>
              </w:rPr>
              <w:t xml:space="preserve"> </w:t>
            </w:r>
            <w:proofErr w:type="spellStart"/>
            <w:r w:rsidRPr="00E57169">
              <w:rPr>
                <w:bCs/>
                <w:sz w:val="18"/>
                <w:szCs w:val="18"/>
                <w:lang w:val="en-US"/>
              </w:rPr>
              <w:t>pierderi</w:t>
            </w:r>
            <w:proofErr w:type="spellEnd"/>
            <w:r w:rsidRPr="00E57169">
              <w:rPr>
                <w:bCs/>
                <w:sz w:val="18"/>
                <w:szCs w:val="18"/>
                <w:lang w:val="en-US"/>
              </w:rPr>
              <w:t xml:space="preserve"> </w:t>
            </w:r>
            <w:proofErr w:type="spellStart"/>
            <w:r w:rsidRPr="00E57169">
              <w:rPr>
                <w:bCs/>
                <w:sz w:val="18"/>
                <w:szCs w:val="18"/>
                <w:lang w:val="en-US"/>
              </w:rPr>
              <w:t>aferente</w:t>
            </w:r>
            <w:proofErr w:type="spellEnd"/>
            <w:r w:rsidRPr="00E57169">
              <w:rPr>
                <w:bCs/>
                <w:sz w:val="18"/>
                <w:szCs w:val="18"/>
                <w:lang w:val="en-US"/>
              </w:rPr>
              <w:t xml:space="preserve"> </w:t>
            </w:r>
            <w:proofErr w:type="spellStart"/>
            <w:r w:rsidRPr="00E57169">
              <w:rPr>
                <w:bCs/>
                <w:sz w:val="18"/>
                <w:szCs w:val="18"/>
                <w:lang w:val="en-US"/>
              </w:rPr>
              <w:t>portofoliului</w:t>
            </w:r>
            <w:proofErr w:type="spellEnd"/>
            <w:r w:rsidRPr="00E57169">
              <w:rPr>
                <w:bCs/>
                <w:sz w:val="18"/>
                <w:szCs w:val="18"/>
                <w:lang w:val="en-US"/>
              </w:rPr>
              <w:t xml:space="preserve"> </w:t>
            </w:r>
            <w:proofErr w:type="spellStart"/>
            <w:r w:rsidRPr="00E57169">
              <w:rPr>
                <w:bCs/>
                <w:sz w:val="18"/>
                <w:szCs w:val="18"/>
                <w:lang w:val="en-US"/>
              </w:rPr>
              <w:t>mai</w:t>
            </w:r>
            <w:proofErr w:type="spellEnd"/>
            <w:r w:rsidRPr="00E57169">
              <w:rPr>
                <w:bCs/>
                <w:sz w:val="18"/>
                <w:szCs w:val="18"/>
                <w:lang w:val="en-US"/>
              </w:rPr>
              <w:t xml:space="preserve"> </w:t>
            </w:r>
            <w:proofErr w:type="spellStart"/>
            <w:r w:rsidRPr="00E57169">
              <w:rPr>
                <w:bCs/>
                <w:sz w:val="18"/>
                <w:szCs w:val="18"/>
                <w:lang w:val="en-US"/>
              </w:rPr>
              <w:t>ridicate</w:t>
            </w:r>
            <w:proofErr w:type="spellEnd"/>
            <w:r w:rsidRPr="00E57169">
              <w:rPr>
                <w:bCs/>
                <w:sz w:val="18"/>
                <w:szCs w:val="18"/>
                <w:lang w:val="en-US"/>
              </w:rPr>
              <w:t xml:space="preserve"> </w:t>
            </w:r>
            <w:proofErr w:type="spellStart"/>
            <w:r w:rsidRPr="00E57169">
              <w:rPr>
                <w:bCs/>
                <w:sz w:val="18"/>
                <w:szCs w:val="18"/>
                <w:lang w:val="en-US"/>
              </w:rPr>
              <w:t>decât</w:t>
            </w:r>
            <w:proofErr w:type="spellEnd"/>
            <w:r w:rsidRPr="00E57169">
              <w:rPr>
                <w:bCs/>
                <w:sz w:val="18"/>
                <w:szCs w:val="18"/>
                <w:lang w:val="en-US"/>
              </w:rPr>
              <w:t xml:space="preserve"> media din </w:t>
            </w:r>
            <w:proofErr w:type="spellStart"/>
            <w:r w:rsidRPr="00E57169">
              <w:rPr>
                <w:bCs/>
                <w:sz w:val="18"/>
                <w:szCs w:val="18"/>
                <w:lang w:val="en-US"/>
              </w:rPr>
              <w:t>ultimii</w:t>
            </w:r>
            <w:proofErr w:type="spellEnd"/>
            <w:r w:rsidRPr="00E57169">
              <w:rPr>
                <w:bCs/>
                <w:sz w:val="18"/>
                <w:szCs w:val="18"/>
                <w:lang w:val="en-US"/>
              </w:rPr>
              <w:t xml:space="preserve"> ani, </w:t>
            </w:r>
            <w:proofErr w:type="spellStart"/>
            <w:r w:rsidRPr="00E57169">
              <w:rPr>
                <w:bCs/>
                <w:sz w:val="18"/>
                <w:szCs w:val="18"/>
                <w:lang w:val="en-US"/>
              </w:rPr>
              <w:t>deși</w:t>
            </w:r>
            <w:proofErr w:type="spellEnd"/>
            <w:r w:rsidRPr="00E57169">
              <w:rPr>
                <w:bCs/>
                <w:sz w:val="18"/>
                <w:szCs w:val="18"/>
                <w:lang w:val="en-US"/>
              </w:rPr>
              <w:t xml:space="preserve"> </w:t>
            </w:r>
            <w:proofErr w:type="spellStart"/>
            <w:r w:rsidRPr="00E57169">
              <w:rPr>
                <w:bCs/>
                <w:sz w:val="18"/>
                <w:szCs w:val="18"/>
                <w:lang w:val="en-US"/>
              </w:rPr>
              <w:t>în</w:t>
            </w:r>
            <w:proofErr w:type="spellEnd"/>
            <w:r w:rsidRPr="00E57169">
              <w:rPr>
                <w:bCs/>
                <w:sz w:val="18"/>
                <w:szCs w:val="18"/>
                <w:lang w:val="en-US"/>
              </w:rPr>
              <w:t xml:space="preserve"> </w:t>
            </w:r>
            <w:proofErr w:type="spellStart"/>
            <w:r w:rsidRPr="00E57169">
              <w:rPr>
                <w:bCs/>
                <w:sz w:val="18"/>
                <w:szCs w:val="18"/>
                <w:lang w:val="en-US"/>
              </w:rPr>
              <w:t>prezent</w:t>
            </w:r>
            <w:proofErr w:type="spellEnd"/>
            <w:r w:rsidRPr="00E57169">
              <w:rPr>
                <w:bCs/>
                <w:sz w:val="18"/>
                <w:szCs w:val="18"/>
                <w:lang w:val="en-US"/>
              </w:rPr>
              <w:t xml:space="preserve"> nu </w:t>
            </w:r>
            <w:proofErr w:type="spellStart"/>
            <w:r w:rsidRPr="00E57169">
              <w:rPr>
                <w:bCs/>
                <w:sz w:val="18"/>
                <w:szCs w:val="18"/>
                <w:lang w:val="en-US"/>
              </w:rPr>
              <w:t>există</w:t>
            </w:r>
            <w:proofErr w:type="spellEnd"/>
            <w:r w:rsidRPr="00E57169">
              <w:rPr>
                <w:bCs/>
                <w:sz w:val="18"/>
                <w:szCs w:val="18"/>
                <w:lang w:val="en-US"/>
              </w:rPr>
              <w:t xml:space="preserve"> </w:t>
            </w:r>
            <w:proofErr w:type="spellStart"/>
            <w:r w:rsidRPr="00E57169">
              <w:rPr>
                <w:bCs/>
                <w:sz w:val="18"/>
                <w:szCs w:val="18"/>
                <w:lang w:val="en-US"/>
              </w:rPr>
              <w:t>elemente</w:t>
            </w:r>
            <w:proofErr w:type="spellEnd"/>
            <w:r w:rsidRPr="00E57169">
              <w:rPr>
                <w:bCs/>
                <w:sz w:val="18"/>
                <w:szCs w:val="18"/>
                <w:lang w:val="en-US"/>
              </w:rPr>
              <w:t xml:space="preserve"> care </w:t>
            </w:r>
            <w:proofErr w:type="spellStart"/>
            <w:r w:rsidRPr="00E57169">
              <w:rPr>
                <w:bCs/>
                <w:sz w:val="18"/>
                <w:szCs w:val="18"/>
                <w:lang w:val="en-US"/>
              </w:rPr>
              <w:t>să</w:t>
            </w:r>
            <w:proofErr w:type="spellEnd"/>
            <w:r w:rsidRPr="00E57169">
              <w:rPr>
                <w:bCs/>
                <w:sz w:val="18"/>
                <w:szCs w:val="18"/>
                <w:lang w:val="en-US"/>
              </w:rPr>
              <w:t xml:space="preserve"> </w:t>
            </w:r>
            <w:proofErr w:type="spellStart"/>
            <w:r w:rsidRPr="00E57169">
              <w:rPr>
                <w:bCs/>
                <w:sz w:val="18"/>
                <w:szCs w:val="18"/>
                <w:lang w:val="en-US"/>
              </w:rPr>
              <w:t>ateste</w:t>
            </w:r>
            <w:proofErr w:type="spellEnd"/>
            <w:r w:rsidRPr="00E57169">
              <w:rPr>
                <w:bCs/>
                <w:sz w:val="18"/>
                <w:szCs w:val="18"/>
                <w:lang w:val="en-US"/>
              </w:rPr>
              <w:t xml:space="preserve"> </w:t>
            </w:r>
            <w:proofErr w:type="spellStart"/>
            <w:r w:rsidRPr="00E57169">
              <w:rPr>
                <w:bCs/>
                <w:sz w:val="18"/>
                <w:szCs w:val="18"/>
                <w:lang w:val="en-US"/>
              </w:rPr>
              <w:t>existenţa</w:t>
            </w:r>
            <w:proofErr w:type="spellEnd"/>
            <w:r w:rsidRPr="00E57169">
              <w:rPr>
                <w:bCs/>
                <w:sz w:val="18"/>
                <w:szCs w:val="18"/>
                <w:lang w:val="en-US"/>
              </w:rPr>
              <w:t xml:space="preserve"> </w:t>
            </w:r>
            <w:proofErr w:type="spellStart"/>
            <w:r w:rsidRPr="00E57169">
              <w:rPr>
                <w:bCs/>
                <w:sz w:val="18"/>
                <w:szCs w:val="18"/>
                <w:lang w:val="en-US"/>
              </w:rPr>
              <w:t>unor</w:t>
            </w:r>
            <w:proofErr w:type="spellEnd"/>
            <w:r w:rsidRPr="00E57169">
              <w:rPr>
                <w:bCs/>
                <w:sz w:val="18"/>
                <w:szCs w:val="18"/>
                <w:lang w:val="en-US"/>
              </w:rPr>
              <w:t xml:space="preserve"> </w:t>
            </w:r>
            <w:proofErr w:type="spellStart"/>
            <w:r w:rsidRPr="00E57169">
              <w:rPr>
                <w:bCs/>
                <w:sz w:val="18"/>
                <w:szCs w:val="18"/>
                <w:lang w:val="en-US"/>
              </w:rPr>
              <w:t>evenimente</w:t>
            </w:r>
            <w:proofErr w:type="spellEnd"/>
            <w:r w:rsidRPr="00E57169">
              <w:rPr>
                <w:bCs/>
                <w:sz w:val="18"/>
                <w:szCs w:val="18"/>
                <w:lang w:val="en-US"/>
              </w:rPr>
              <w:t xml:space="preserve"> </w:t>
            </w:r>
            <w:proofErr w:type="spellStart"/>
            <w:r w:rsidRPr="00E57169">
              <w:rPr>
                <w:bCs/>
                <w:sz w:val="18"/>
                <w:szCs w:val="18"/>
                <w:lang w:val="en-US"/>
              </w:rPr>
              <w:t>generatoare</w:t>
            </w:r>
            <w:proofErr w:type="spellEnd"/>
            <w:r w:rsidRPr="00E57169">
              <w:rPr>
                <w:bCs/>
                <w:sz w:val="18"/>
                <w:szCs w:val="18"/>
                <w:lang w:val="en-US"/>
              </w:rPr>
              <w:t xml:space="preserve"> de </w:t>
            </w:r>
            <w:proofErr w:type="spellStart"/>
            <w:r w:rsidRPr="00E57169">
              <w:rPr>
                <w:bCs/>
                <w:sz w:val="18"/>
                <w:szCs w:val="18"/>
                <w:lang w:val="en-US"/>
              </w:rPr>
              <w:t>pierderi</w:t>
            </w:r>
            <w:proofErr w:type="spellEnd"/>
            <w:r w:rsidRPr="00E57169">
              <w:rPr>
                <w:bCs/>
                <w:sz w:val="18"/>
                <w:szCs w:val="18"/>
                <w:lang w:val="en-US"/>
              </w:rPr>
              <w:t xml:space="preserve"> </w:t>
            </w:r>
            <w:proofErr w:type="spellStart"/>
            <w:r w:rsidRPr="00E57169">
              <w:rPr>
                <w:bCs/>
                <w:sz w:val="18"/>
                <w:szCs w:val="18"/>
                <w:lang w:val="en-US"/>
              </w:rPr>
              <w:t>și</w:t>
            </w:r>
            <w:proofErr w:type="spellEnd"/>
            <w:r w:rsidRPr="00E57169">
              <w:rPr>
                <w:bCs/>
                <w:sz w:val="18"/>
                <w:szCs w:val="18"/>
                <w:lang w:val="en-US"/>
              </w:rPr>
              <w:t xml:space="preserve"> care </w:t>
            </w:r>
            <w:proofErr w:type="spellStart"/>
            <w:r w:rsidRPr="00E57169">
              <w:rPr>
                <w:bCs/>
                <w:sz w:val="18"/>
                <w:szCs w:val="18"/>
                <w:lang w:val="en-US"/>
              </w:rPr>
              <w:t>să</w:t>
            </w:r>
            <w:proofErr w:type="spellEnd"/>
            <w:r w:rsidRPr="00E57169">
              <w:rPr>
                <w:bCs/>
                <w:sz w:val="18"/>
                <w:szCs w:val="18"/>
                <w:lang w:val="en-US"/>
              </w:rPr>
              <w:t xml:space="preserve"> </w:t>
            </w:r>
            <w:proofErr w:type="spellStart"/>
            <w:r w:rsidRPr="00E57169">
              <w:rPr>
                <w:bCs/>
                <w:sz w:val="18"/>
                <w:szCs w:val="18"/>
                <w:lang w:val="en-US"/>
              </w:rPr>
              <w:t>confirme</w:t>
            </w:r>
            <w:proofErr w:type="spellEnd"/>
            <w:r w:rsidRPr="00E57169">
              <w:rPr>
                <w:bCs/>
                <w:sz w:val="18"/>
                <w:szCs w:val="18"/>
                <w:lang w:val="en-US"/>
              </w:rPr>
              <w:t xml:space="preserve"> </w:t>
            </w:r>
            <w:proofErr w:type="spellStart"/>
            <w:r w:rsidRPr="00E57169">
              <w:rPr>
                <w:bCs/>
                <w:sz w:val="18"/>
                <w:szCs w:val="18"/>
                <w:lang w:val="en-US"/>
              </w:rPr>
              <w:t>nivelul</w:t>
            </w:r>
            <w:proofErr w:type="spellEnd"/>
            <w:r w:rsidRPr="00E57169">
              <w:rPr>
                <w:bCs/>
                <w:sz w:val="18"/>
                <w:szCs w:val="18"/>
                <w:lang w:val="en-US"/>
              </w:rPr>
              <w:t xml:space="preserve"> de </w:t>
            </w:r>
            <w:proofErr w:type="spellStart"/>
            <w:r w:rsidRPr="00E57169">
              <w:rPr>
                <w:bCs/>
                <w:sz w:val="18"/>
                <w:szCs w:val="18"/>
                <w:lang w:val="en-US"/>
              </w:rPr>
              <w:t>pierderi</w:t>
            </w:r>
            <w:proofErr w:type="spellEnd"/>
            <w:r w:rsidRPr="00E57169">
              <w:rPr>
                <w:bCs/>
                <w:sz w:val="18"/>
                <w:szCs w:val="18"/>
                <w:lang w:val="en-US"/>
              </w:rPr>
              <w:t xml:space="preserve"> </w:t>
            </w:r>
            <w:proofErr w:type="spellStart"/>
            <w:r w:rsidRPr="00E57169">
              <w:rPr>
                <w:bCs/>
                <w:sz w:val="18"/>
                <w:szCs w:val="18"/>
                <w:lang w:val="en-US"/>
              </w:rPr>
              <w:t>observat</w:t>
            </w:r>
            <w:proofErr w:type="spellEnd"/>
            <w:r w:rsidRPr="00E57169">
              <w:rPr>
                <w:bCs/>
                <w:sz w:val="18"/>
                <w:szCs w:val="18"/>
                <w:lang w:val="en-US"/>
              </w:rPr>
              <w:t xml:space="preserve"> </w:t>
            </w:r>
            <w:proofErr w:type="spellStart"/>
            <w:r w:rsidRPr="00E57169">
              <w:rPr>
                <w:bCs/>
                <w:sz w:val="18"/>
                <w:szCs w:val="18"/>
                <w:lang w:val="en-US"/>
              </w:rPr>
              <w:t>în</w:t>
            </w:r>
            <w:proofErr w:type="spellEnd"/>
            <w:r w:rsidRPr="00E57169">
              <w:rPr>
                <w:bCs/>
                <w:sz w:val="18"/>
                <w:szCs w:val="18"/>
                <w:lang w:val="en-US"/>
              </w:rPr>
              <w:t xml:space="preserve"> </w:t>
            </w:r>
            <w:proofErr w:type="spellStart"/>
            <w:proofErr w:type="gramStart"/>
            <w:r w:rsidRPr="00E57169">
              <w:rPr>
                <w:bCs/>
                <w:sz w:val="18"/>
                <w:szCs w:val="18"/>
                <w:lang w:val="en-US"/>
              </w:rPr>
              <w:t>trecut</w:t>
            </w:r>
            <w:proofErr w:type="spellEnd"/>
            <w:r w:rsidRPr="00E57169">
              <w:rPr>
                <w:bCs/>
                <w:sz w:val="18"/>
                <w:szCs w:val="18"/>
                <w:lang w:val="en-US"/>
              </w:rPr>
              <w:t>;</w:t>
            </w:r>
            <w:proofErr w:type="gramEnd"/>
            <w:r w:rsidRPr="00E57169">
              <w:rPr>
                <w:bCs/>
                <w:sz w:val="18"/>
                <w:szCs w:val="18"/>
                <w:lang w:val="en-US"/>
              </w:rPr>
              <w:t xml:space="preserve"> </w:t>
            </w:r>
          </w:p>
          <w:p w14:paraId="00BFF0B1" w14:textId="6AF2B5E5" w:rsidR="008D1BF3" w:rsidRPr="00E57169" w:rsidRDefault="00E57169" w:rsidP="00024F5D">
            <w:pPr>
              <w:rPr>
                <w:bCs/>
                <w:sz w:val="18"/>
                <w:szCs w:val="18"/>
                <w:lang w:val="en-US"/>
              </w:rPr>
            </w:pPr>
            <w:r w:rsidRPr="00E57169">
              <w:rPr>
                <w:bCs/>
                <w:sz w:val="18"/>
                <w:szCs w:val="18"/>
                <w:lang w:val="en-US"/>
              </w:rPr>
              <w:t xml:space="preserve">(b) </w:t>
            </w:r>
            <w:proofErr w:type="spellStart"/>
            <w:r w:rsidRPr="00E57169">
              <w:rPr>
                <w:bCs/>
                <w:sz w:val="18"/>
                <w:szCs w:val="18"/>
                <w:lang w:val="en-US"/>
              </w:rPr>
              <w:t>pierderile</w:t>
            </w:r>
            <w:proofErr w:type="spellEnd"/>
            <w:r w:rsidRPr="00E57169">
              <w:rPr>
                <w:bCs/>
                <w:sz w:val="18"/>
                <w:szCs w:val="18"/>
                <w:lang w:val="en-US"/>
              </w:rPr>
              <w:t xml:space="preserve"> </w:t>
            </w:r>
            <w:proofErr w:type="spellStart"/>
            <w:r w:rsidRPr="00E57169">
              <w:rPr>
                <w:bCs/>
                <w:sz w:val="18"/>
                <w:szCs w:val="18"/>
                <w:lang w:val="en-US"/>
              </w:rPr>
              <w:t>în</w:t>
            </w:r>
            <w:proofErr w:type="spellEnd"/>
            <w:r w:rsidRPr="00E57169">
              <w:rPr>
                <w:bCs/>
                <w:sz w:val="18"/>
                <w:szCs w:val="18"/>
                <w:lang w:val="en-US"/>
              </w:rPr>
              <w:t xml:space="preserve"> </w:t>
            </w:r>
            <w:proofErr w:type="spellStart"/>
            <w:r w:rsidRPr="00E57169">
              <w:rPr>
                <w:bCs/>
                <w:sz w:val="18"/>
                <w:szCs w:val="18"/>
                <w:lang w:val="en-US"/>
              </w:rPr>
              <w:t>legătură</w:t>
            </w:r>
            <w:proofErr w:type="spellEnd"/>
            <w:r w:rsidRPr="00E57169">
              <w:rPr>
                <w:bCs/>
                <w:sz w:val="18"/>
                <w:szCs w:val="18"/>
                <w:lang w:val="en-US"/>
              </w:rPr>
              <w:t xml:space="preserve"> cu care </w:t>
            </w:r>
            <w:proofErr w:type="spellStart"/>
            <w:r w:rsidRPr="00E57169">
              <w:rPr>
                <w:bCs/>
                <w:sz w:val="18"/>
                <w:szCs w:val="18"/>
                <w:lang w:val="en-US"/>
              </w:rPr>
              <w:t>instituţia</w:t>
            </w:r>
            <w:proofErr w:type="spellEnd"/>
            <w:r w:rsidRPr="00E57169">
              <w:rPr>
                <w:bCs/>
                <w:sz w:val="18"/>
                <w:szCs w:val="18"/>
                <w:lang w:val="en-US"/>
              </w:rPr>
              <w:t xml:space="preserve"> nu are </w:t>
            </w:r>
            <w:proofErr w:type="spellStart"/>
            <w:r w:rsidRPr="00E57169">
              <w:rPr>
                <w:bCs/>
                <w:sz w:val="18"/>
                <w:szCs w:val="18"/>
                <w:lang w:val="en-US"/>
              </w:rPr>
              <w:t>cunoștinţă</w:t>
            </w:r>
            <w:proofErr w:type="spellEnd"/>
            <w:r w:rsidRPr="00E57169">
              <w:rPr>
                <w:bCs/>
                <w:sz w:val="18"/>
                <w:szCs w:val="18"/>
                <w:lang w:val="en-US"/>
              </w:rPr>
              <w:t xml:space="preserve"> de </w:t>
            </w:r>
            <w:proofErr w:type="spellStart"/>
            <w:r w:rsidRPr="00E57169">
              <w:rPr>
                <w:bCs/>
                <w:sz w:val="18"/>
                <w:szCs w:val="18"/>
                <w:lang w:val="en-US"/>
              </w:rPr>
              <w:t>deteriorarea</w:t>
            </w:r>
            <w:proofErr w:type="spellEnd"/>
            <w:r w:rsidRPr="00E57169">
              <w:rPr>
                <w:bCs/>
                <w:sz w:val="18"/>
                <w:szCs w:val="18"/>
                <w:lang w:val="en-US"/>
              </w:rPr>
              <w:t xml:space="preserve"> </w:t>
            </w:r>
            <w:proofErr w:type="spellStart"/>
            <w:r w:rsidRPr="00E57169">
              <w:rPr>
                <w:bCs/>
                <w:sz w:val="18"/>
                <w:szCs w:val="18"/>
                <w:lang w:val="en-US"/>
              </w:rPr>
              <w:t>calităţii</w:t>
            </w:r>
            <w:proofErr w:type="spellEnd"/>
            <w:r w:rsidRPr="00E57169">
              <w:rPr>
                <w:bCs/>
                <w:sz w:val="18"/>
                <w:szCs w:val="18"/>
                <w:lang w:val="en-US"/>
              </w:rPr>
              <w:t xml:space="preserve"> </w:t>
            </w:r>
            <w:proofErr w:type="spellStart"/>
            <w:r w:rsidRPr="00E57169">
              <w:rPr>
                <w:bCs/>
                <w:sz w:val="18"/>
                <w:szCs w:val="18"/>
                <w:lang w:val="en-US"/>
              </w:rPr>
              <w:t>creditului</w:t>
            </w:r>
            <w:proofErr w:type="spellEnd"/>
            <w:r w:rsidRPr="00E57169">
              <w:rPr>
                <w:bCs/>
                <w:sz w:val="18"/>
                <w:szCs w:val="18"/>
                <w:lang w:val="en-US"/>
              </w:rPr>
              <w:t xml:space="preserve"> </w:t>
            </w:r>
            <w:proofErr w:type="spellStart"/>
            <w:r w:rsidRPr="00E57169">
              <w:rPr>
                <w:bCs/>
                <w:sz w:val="18"/>
                <w:szCs w:val="18"/>
                <w:lang w:val="en-US"/>
              </w:rPr>
              <w:t>pentru</w:t>
            </w:r>
            <w:proofErr w:type="spellEnd"/>
            <w:r w:rsidRPr="00E57169">
              <w:rPr>
                <w:bCs/>
                <w:sz w:val="18"/>
                <w:szCs w:val="18"/>
                <w:lang w:val="en-US"/>
              </w:rPr>
              <w:t xml:space="preserve"> un </w:t>
            </w:r>
            <w:proofErr w:type="spellStart"/>
            <w:r w:rsidRPr="00E57169">
              <w:rPr>
                <w:bCs/>
                <w:sz w:val="18"/>
                <w:szCs w:val="18"/>
                <w:lang w:val="en-US"/>
              </w:rPr>
              <w:t>grup</w:t>
            </w:r>
            <w:proofErr w:type="spellEnd"/>
            <w:r w:rsidRPr="00E57169">
              <w:rPr>
                <w:bCs/>
                <w:sz w:val="18"/>
                <w:szCs w:val="18"/>
                <w:lang w:val="en-US"/>
              </w:rPr>
              <w:t xml:space="preserve"> de </w:t>
            </w:r>
            <w:proofErr w:type="spellStart"/>
            <w:r w:rsidRPr="00E57169">
              <w:rPr>
                <w:bCs/>
                <w:sz w:val="18"/>
                <w:szCs w:val="18"/>
                <w:lang w:val="en-US"/>
              </w:rPr>
              <w:t>expuneri</w:t>
            </w:r>
            <w:proofErr w:type="spellEnd"/>
            <w:r w:rsidRPr="00E57169">
              <w:rPr>
                <w:bCs/>
                <w:sz w:val="18"/>
                <w:szCs w:val="18"/>
                <w:lang w:val="en-US"/>
              </w:rPr>
              <w:t xml:space="preserve">, </w:t>
            </w:r>
            <w:proofErr w:type="spellStart"/>
            <w:r w:rsidRPr="00E57169">
              <w:rPr>
                <w:bCs/>
                <w:sz w:val="18"/>
                <w:szCs w:val="18"/>
                <w:lang w:val="en-US"/>
              </w:rPr>
              <w:t>dar</w:t>
            </w:r>
            <w:proofErr w:type="spellEnd"/>
            <w:r w:rsidRPr="00E57169">
              <w:rPr>
                <w:bCs/>
                <w:sz w:val="18"/>
                <w:szCs w:val="18"/>
                <w:lang w:val="en-US"/>
              </w:rPr>
              <w:t xml:space="preserve"> </w:t>
            </w:r>
            <w:proofErr w:type="spellStart"/>
            <w:r w:rsidRPr="00E57169">
              <w:rPr>
                <w:bCs/>
                <w:sz w:val="18"/>
                <w:szCs w:val="18"/>
                <w:lang w:val="en-US"/>
              </w:rPr>
              <w:t>în</w:t>
            </w:r>
            <w:proofErr w:type="spellEnd"/>
            <w:r w:rsidRPr="00E57169">
              <w:rPr>
                <w:bCs/>
                <w:sz w:val="18"/>
                <w:szCs w:val="18"/>
                <w:lang w:val="en-US"/>
              </w:rPr>
              <w:t xml:space="preserve"> </w:t>
            </w:r>
            <w:proofErr w:type="spellStart"/>
            <w:r w:rsidRPr="00E57169">
              <w:rPr>
                <w:bCs/>
                <w:sz w:val="18"/>
                <w:szCs w:val="18"/>
                <w:lang w:val="en-US"/>
              </w:rPr>
              <w:t>cazul</w:t>
            </w:r>
            <w:proofErr w:type="spellEnd"/>
            <w:r w:rsidRPr="00E57169">
              <w:rPr>
                <w:bCs/>
                <w:sz w:val="18"/>
                <w:szCs w:val="18"/>
                <w:lang w:val="en-US"/>
              </w:rPr>
              <w:t xml:space="preserve"> </w:t>
            </w:r>
            <w:proofErr w:type="spellStart"/>
            <w:r w:rsidRPr="00E57169">
              <w:rPr>
                <w:bCs/>
                <w:sz w:val="18"/>
                <w:szCs w:val="18"/>
                <w:lang w:val="en-US"/>
              </w:rPr>
              <w:t>cărora</w:t>
            </w:r>
            <w:proofErr w:type="spellEnd"/>
            <w:r w:rsidRPr="00E57169">
              <w:rPr>
                <w:bCs/>
                <w:sz w:val="18"/>
                <w:szCs w:val="18"/>
                <w:lang w:val="en-US"/>
              </w:rPr>
              <w:t xml:space="preserve"> un </w:t>
            </w:r>
            <w:proofErr w:type="spellStart"/>
            <w:r w:rsidRPr="00E57169">
              <w:rPr>
                <w:bCs/>
                <w:sz w:val="18"/>
                <w:szCs w:val="18"/>
                <w:lang w:val="en-US"/>
              </w:rPr>
              <w:t>anumit</w:t>
            </w:r>
            <w:proofErr w:type="spellEnd"/>
            <w:r w:rsidRPr="00E57169">
              <w:rPr>
                <w:bCs/>
                <w:sz w:val="18"/>
                <w:szCs w:val="18"/>
                <w:lang w:val="en-US"/>
              </w:rPr>
              <w:t xml:space="preserve"> grad de </w:t>
            </w:r>
            <w:proofErr w:type="spellStart"/>
            <w:r w:rsidRPr="00E57169">
              <w:rPr>
                <w:bCs/>
                <w:sz w:val="18"/>
                <w:szCs w:val="18"/>
                <w:lang w:val="en-US"/>
              </w:rPr>
              <w:t>neplată</w:t>
            </w:r>
            <w:proofErr w:type="spellEnd"/>
            <w:r w:rsidRPr="00E57169">
              <w:rPr>
                <w:bCs/>
                <w:sz w:val="18"/>
                <w:szCs w:val="18"/>
                <w:lang w:val="en-US"/>
              </w:rPr>
              <w:t xml:space="preserve"> </w:t>
            </w:r>
            <w:proofErr w:type="spellStart"/>
            <w:r w:rsidRPr="00E57169">
              <w:rPr>
                <w:bCs/>
                <w:sz w:val="18"/>
                <w:szCs w:val="18"/>
                <w:lang w:val="en-US"/>
              </w:rPr>
              <w:t>este</w:t>
            </w:r>
            <w:proofErr w:type="spellEnd"/>
            <w:r w:rsidRPr="00E57169">
              <w:rPr>
                <w:bCs/>
                <w:sz w:val="18"/>
                <w:szCs w:val="18"/>
                <w:lang w:val="en-US"/>
              </w:rPr>
              <w:t xml:space="preserve"> </w:t>
            </w:r>
            <w:proofErr w:type="spellStart"/>
            <w:r w:rsidRPr="00E57169">
              <w:rPr>
                <w:bCs/>
                <w:sz w:val="18"/>
                <w:szCs w:val="18"/>
                <w:lang w:val="en-US"/>
              </w:rPr>
              <w:t>probabil</w:t>
            </w:r>
            <w:proofErr w:type="spellEnd"/>
            <w:r w:rsidRPr="00E57169">
              <w:rPr>
                <w:bCs/>
                <w:sz w:val="18"/>
                <w:szCs w:val="18"/>
                <w:lang w:val="en-US"/>
              </w:rPr>
              <w:t xml:space="preserve">, din </w:t>
            </w:r>
            <w:proofErr w:type="spellStart"/>
            <w:r w:rsidRPr="00E57169">
              <w:rPr>
                <w:bCs/>
                <w:sz w:val="18"/>
                <w:szCs w:val="18"/>
                <w:lang w:val="en-US"/>
              </w:rPr>
              <w:t>punct</w:t>
            </w:r>
            <w:proofErr w:type="spellEnd"/>
            <w:r w:rsidRPr="00E57169">
              <w:rPr>
                <w:bCs/>
                <w:sz w:val="18"/>
                <w:szCs w:val="18"/>
                <w:lang w:val="en-US"/>
              </w:rPr>
              <w:t xml:space="preserve"> de </w:t>
            </w:r>
            <w:proofErr w:type="spellStart"/>
            <w:r w:rsidRPr="00E57169">
              <w:rPr>
                <w:bCs/>
                <w:sz w:val="18"/>
                <w:szCs w:val="18"/>
                <w:lang w:val="en-US"/>
              </w:rPr>
              <w:t>vedere</w:t>
            </w:r>
            <w:proofErr w:type="spellEnd"/>
            <w:r w:rsidRPr="00E57169">
              <w:rPr>
                <w:bCs/>
                <w:sz w:val="18"/>
                <w:szCs w:val="18"/>
                <w:lang w:val="en-US"/>
              </w:rPr>
              <w:t xml:space="preserve"> statistic, pe </w:t>
            </w:r>
            <w:proofErr w:type="spellStart"/>
            <w:r w:rsidRPr="00E57169">
              <w:rPr>
                <w:bCs/>
                <w:sz w:val="18"/>
                <w:szCs w:val="18"/>
                <w:lang w:val="en-US"/>
              </w:rPr>
              <w:t>baza</w:t>
            </w:r>
            <w:proofErr w:type="spellEnd"/>
            <w:r w:rsidRPr="00E57169">
              <w:rPr>
                <w:bCs/>
                <w:sz w:val="18"/>
                <w:szCs w:val="18"/>
                <w:lang w:val="en-US"/>
              </w:rPr>
              <w:t xml:space="preserve"> </w:t>
            </w:r>
            <w:proofErr w:type="spellStart"/>
            <w:r w:rsidRPr="00E57169">
              <w:rPr>
                <w:bCs/>
                <w:sz w:val="18"/>
                <w:szCs w:val="18"/>
                <w:lang w:val="en-US"/>
              </w:rPr>
              <w:t>experienţei</w:t>
            </w:r>
            <w:proofErr w:type="spellEnd"/>
            <w:r w:rsidRPr="00E57169">
              <w:rPr>
                <w:bCs/>
                <w:sz w:val="18"/>
                <w:szCs w:val="18"/>
                <w:lang w:val="en-US"/>
              </w:rPr>
              <w:t xml:space="preserve"> </w:t>
            </w:r>
            <w:proofErr w:type="spellStart"/>
            <w:r w:rsidRPr="00E57169">
              <w:rPr>
                <w:bCs/>
                <w:sz w:val="18"/>
                <w:szCs w:val="18"/>
                <w:lang w:val="en-US"/>
              </w:rPr>
              <w:t>anterioare</w:t>
            </w:r>
            <w:proofErr w:type="spellEnd"/>
            <w:r w:rsidRPr="00E57169">
              <w:rPr>
                <w:bCs/>
                <w:sz w:val="18"/>
                <w:szCs w:val="18"/>
                <w:lang w:val="en-US"/>
              </w:rPr>
              <w:t>.</w:t>
            </w:r>
          </w:p>
        </w:tc>
        <w:tc>
          <w:tcPr>
            <w:tcW w:w="3685" w:type="dxa"/>
            <w:shd w:val="clear" w:color="auto" w:fill="auto"/>
          </w:tcPr>
          <w:p w14:paraId="00139471" w14:textId="77777777" w:rsidR="00CA4F69" w:rsidRPr="00CA4F69" w:rsidRDefault="00CA4F69" w:rsidP="00CA4F69">
            <w:pPr>
              <w:tabs>
                <w:tab w:val="left" w:pos="540"/>
              </w:tabs>
              <w:ind w:left="-43"/>
              <w:jc w:val="both"/>
              <w:rPr>
                <w:color w:val="000000"/>
                <w:sz w:val="18"/>
                <w:szCs w:val="18"/>
                <w:lang w:val="ro-MD"/>
              </w:rPr>
            </w:pPr>
            <w:r w:rsidRPr="00CA4F69">
              <w:rPr>
                <w:b/>
                <w:bCs/>
                <w:color w:val="000000"/>
                <w:sz w:val="18"/>
                <w:szCs w:val="18"/>
                <w:lang w:val="ro-MD"/>
              </w:rPr>
              <w:t>10.</w:t>
            </w:r>
            <w:r w:rsidRPr="00CA4F69">
              <w:rPr>
                <w:color w:val="000000"/>
                <w:sz w:val="18"/>
                <w:szCs w:val="18"/>
                <w:lang w:val="ro-MD"/>
              </w:rPr>
              <w:t xml:space="preserve"> Banca include în calculul ajustărilor generale pentru riscul de credit următoarele pierderi, cu </w:t>
            </w:r>
            <w:proofErr w:type="spellStart"/>
            <w:r w:rsidRPr="00CA4F69">
              <w:rPr>
                <w:color w:val="000000"/>
                <w:sz w:val="18"/>
                <w:szCs w:val="18"/>
                <w:lang w:val="ro-MD"/>
              </w:rPr>
              <w:t>condiţia</w:t>
            </w:r>
            <w:proofErr w:type="spellEnd"/>
            <w:r w:rsidRPr="00CA4F69">
              <w:rPr>
                <w:color w:val="000000"/>
                <w:sz w:val="18"/>
                <w:szCs w:val="18"/>
                <w:lang w:val="ro-MD"/>
              </w:rPr>
              <w:t xml:space="preserve"> ca acestea să îndeplinească criteriile prevăzute la punctul 8:</w:t>
            </w:r>
          </w:p>
          <w:p w14:paraId="0A326F99" w14:textId="77777777" w:rsidR="00CA4F69" w:rsidRPr="00CA4F69" w:rsidRDefault="00CA4F69" w:rsidP="00CA4F69">
            <w:pPr>
              <w:tabs>
                <w:tab w:val="left" w:pos="540"/>
              </w:tabs>
              <w:ind w:left="-43"/>
              <w:jc w:val="both"/>
              <w:rPr>
                <w:color w:val="000000"/>
                <w:sz w:val="18"/>
                <w:szCs w:val="18"/>
                <w:lang w:val="ro-MD"/>
              </w:rPr>
            </w:pPr>
            <w:r w:rsidRPr="00CA4F69">
              <w:rPr>
                <w:color w:val="000000"/>
                <w:sz w:val="18"/>
                <w:szCs w:val="18"/>
                <w:lang w:val="ro-MD"/>
              </w:rPr>
              <w:t xml:space="preserve">1) pierderile recunoscute pentru a acoperi pierderea istorică medie a portofoliului care este mai mare decât media din ultimii ani, </w:t>
            </w:r>
            <w:proofErr w:type="spellStart"/>
            <w:r w:rsidRPr="00CA4F69">
              <w:rPr>
                <w:color w:val="000000"/>
                <w:sz w:val="18"/>
                <w:szCs w:val="18"/>
                <w:lang w:val="ro-MD"/>
              </w:rPr>
              <w:t>deşi</w:t>
            </w:r>
            <w:proofErr w:type="spellEnd"/>
            <w:r w:rsidRPr="00CA4F69">
              <w:rPr>
                <w:color w:val="000000"/>
                <w:sz w:val="18"/>
                <w:szCs w:val="18"/>
                <w:lang w:val="ro-MD"/>
              </w:rPr>
              <w:t xml:space="preserve"> în prezent nu există dovezi ce </w:t>
            </w:r>
            <w:proofErr w:type="spellStart"/>
            <w:r w:rsidRPr="00CA4F69">
              <w:rPr>
                <w:color w:val="000000"/>
                <w:sz w:val="18"/>
                <w:szCs w:val="18"/>
                <w:lang w:val="ro-MD"/>
              </w:rPr>
              <w:t>ţin</w:t>
            </w:r>
            <w:proofErr w:type="spellEnd"/>
            <w:r w:rsidRPr="00CA4F69">
              <w:rPr>
                <w:color w:val="000000"/>
                <w:sz w:val="18"/>
                <w:szCs w:val="18"/>
                <w:lang w:val="ro-MD"/>
              </w:rPr>
              <w:t xml:space="preserve"> de </w:t>
            </w:r>
            <w:proofErr w:type="spellStart"/>
            <w:r w:rsidRPr="00CA4F69">
              <w:rPr>
                <w:color w:val="000000"/>
                <w:sz w:val="18"/>
                <w:szCs w:val="18"/>
                <w:lang w:val="ro-MD"/>
              </w:rPr>
              <w:t>existenţa</w:t>
            </w:r>
            <w:proofErr w:type="spellEnd"/>
            <w:r w:rsidRPr="00CA4F69">
              <w:rPr>
                <w:color w:val="000000"/>
                <w:sz w:val="18"/>
                <w:szCs w:val="18"/>
                <w:lang w:val="ro-MD"/>
              </w:rPr>
              <w:t xml:space="preserve"> unor evenimente generatoare de pierderi care să confirme nivelul de pierderi observat în trecut;</w:t>
            </w:r>
          </w:p>
          <w:p w14:paraId="4BEFEB11" w14:textId="77777777" w:rsidR="00CA4F69" w:rsidRDefault="00CA4F69" w:rsidP="00CA4F69">
            <w:pPr>
              <w:tabs>
                <w:tab w:val="left" w:pos="540"/>
              </w:tabs>
              <w:ind w:left="-43"/>
              <w:jc w:val="both"/>
              <w:rPr>
                <w:color w:val="000000"/>
                <w:sz w:val="18"/>
                <w:szCs w:val="18"/>
                <w:lang w:val="ro-MD"/>
              </w:rPr>
            </w:pPr>
            <w:r w:rsidRPr="00CA4F69">
              <w:rPr>
                <w:color w:val="000000"/>
                <w:sz w:val="18"/>
                <w:szCs w:val="18"/>
                <w:lang w:val="ro-MD"/>
              </w:rPr>
              <w:t xml:space="preserve">2) pierderile în legătură cu care banca nu are </w:t>
            </w:r>
            <w:proofErr w:type="spellStart"/>
            <w:r w:rsidRPr="00CA4F69">
              <w:rPr>
                <w:color w:val="000000"/>
                <w:sz w:val="18"/>
                <w:szCs w:val="18"/>
                <w:lang w:val="ro-MD"/>
              </w:rPr>
              <w:t>cunoştinţă</w:t>
            </w:r>
            <w:proofErr w:type="spellEnd"/>
            <w:r w:rsidRPr="00CA4F69">
              <w:rPr>
                <w:color w:val="000000"/>
                <w:sz w:val="18"/>
                <w:szCs w:val="18"/>
                <w:lang w:val="ro-MD"/>
              </w:rPr>
              <w:t xml:space="preserve"> privind deteriorarea </w:t>
            </w:r>
            <w:proofErr w:type="spellStart"/>
            <w:r w:rsidRPr="00CA4F69">
              <w:rPr>
                <w:color w:val="000000"/>
                <w:sz w:val="18"/>
                <w:szCs w:val="18"/>
                <w:lang w:val="ro-MD"/>
              </w:rPr>
              <w:t>calităţii</w:t>
            </w:r>
            <w:proofErr w:type="spellEnd"/>
            <w:r w:rsidRPr="00CA4F69">
              <w:rPr>
                <w:color w:val="000000"/>
                <w:sz w:val="18"/>
                <w:szCs w:val="18"/>
                <w:lang w:val="ro-MD"/>
              </w:rPr>
              <w:t xml:space="preserve"> creditului pentru un grup de expuneri, dar în cazul cărora o anumită probabilitate de neplată este posibilă, din punct de vedere statistic, pe baza </w:t>
            </w:r>
            <w:proofErr w:type="spellStart"/>
            <w:r w:rsidRPr="00CA4F69">
              <w:rPr>
                <w:color w:val="000000"/>
                <w:sz w:val="18"/>
                <w:szCs w:val="18"/>
                <w:lang w:val="ro-MD"/>
              </w:rPr>
              <w:t>experienţei</w:t>
            </w:r>
            <w:proofErr w:type="spellEnd"/>
            <w:r w:rsidRPr="00CA4F69">
              <w:rPr>
                <w:color w:val="000000"/>
                <w:sz w:val="18"/>
                <w:szCs w:val="18"/>
                <w:lang w:val="ro-MD"/>
              </w:rPr>
              <w:t xml:space="preserve"> anterioare.</w:t>
            </w:r>
          </w:p>
          <w:p w14:paraId="3334F362" w14:textId="1169C834" w:rsidR="00CA4F69" w:rsidRPr="00CA4F69" w:rsidRDefault="00CA4F69" w:rsidP="00CA4F69">
            <w:pPr>
              <w:tabs>
                <w:tab w:val="left" w:pos="540"/>
              </w:tabs>
              <w:ind w:left="-43"/>
              <w:jc w:val="both"/>
              <w:rPr>
                <w:color w:val="000000"/>
                <w:sz w:val="18"/>
                <w:szCs w:val="18"/>
                <w:lang w:val="ro-MD"/>
              </w:rPr>
            </w:pPr>
            <w:r w:rsidRPr="007C687D">
              <w:rPr>
                <w:b/>
                <w:bCs/>
                <w:i/>
                <w:iCs/>
                <w:sz w:val="18"/>
                <w:szCs w:val="18"/>
                <w:lang w:val="ro-RO" w:eastAsia="ro-MD"/>
              </w:rPr>
              <w:t xml:space="preserve">Prevederi existente - </w:t>
            </w:r>
            <w:r w:rsidRPr="007C687D">
              <w:rPr>
                <w:i/>
                <w:iCs/>
                <w:sz w:val="18"/>
                <w:szCs w:val="18"/>
                <w:lang w:val="ro-RO" w:eastAsia="ro-MD"/>
              </w:rPr>
              <w:t>Regulamentul nr.116/2018</w:t>
            </w:r>
          </w:p>
          <w:p w14:paraId="5E8156AB" w14:textId="6124F164" w:rsidR="0037189C" w:rsidRPr="00CA4F69" w:rsidRDefault="0037189C" w:rsidP="00016ADF">
            <w:pPr>
              <w:tabs>
                <w:tab w:val="left" w:pos="540"/>
              </w:tabs>
              <w:ind w:left="-43"/>
              <w:jc w:val="both"/>
              <w:rPr>
                <w:color w:val="000000"/>
                <w:sz w:val="18"/>
                <w:szCs w:val="18"/>
                <w:lang w:val="ro-MD"/>
              </w:rPr>
            </w:pPr>
          </w:p>
        </w:tc>
        <w:tc>
          <w:tcPr>
            <w:tcW w:w="1229" w:type="dxa"/>
          </w:tcPr>
          <w:p w14:paraId="22E6C9F2" w14:textId="2AA44CC3" w:rsidR="0037189C" w:rsidRPr="003F5B3C" w:rsidRDefault="00CA4F69" w:rsidP="00B93C1C">
            <w:pPr>
              <w:jc w:val="both"/>
              <w:rPr>
                <w:sz w:val="18"/>
                <w:szCs w:val="18"/>
                <w:lang w:val="ro-MD"/>
              </w:rPr>
            </w:pPr>
            <w:r>
              <w:rPr>
                <w:sz w:val="18"/>
                <w:szCs w:val="18"/>
                <w:lang w:val="ro-MD"/>
              </w:rPr>
              <w:t>Compatibil</w:t>
            </w:r>
          </w:p>
        </w:tc>
        <w:tc>
          <w:tcPr>
            <w:tcW w:w="5292" w:type="dxa"/>
            <w:tcBorders>
              <w:top w:val="single" w:sz="4" w:space="0" w:color="auto"/>
              <w:bottom w:val="single" w:sz="4" w:space="0" w:color="auto"/>
            </w:tcBorders>
          </w:tcPr>
          <w:p w14:paraId="0ADE1678" w14:textId="77777777" w:rsidR="0037189C" w:rsidRPr="003F5B3C" w:rsidRDefault="0037189C" w:rsidP="001A4DE8">
            <w:pPr>
              <w:rPr>
                <w:sz w:val="18"/>
                <w:szCs w:val="18"/>
                <w:lang w:val="ro-MD"/>
              </w:rPr>
            </w:pPr>
          </w:p>
        </w:tc>
      </w:tr>
      <w:tr w:rsidR="00CA4F69" w:rsidRPr="007C687D" w14:paraId="0CCB6D0C" w14:textId="77777777" w:rsidTr="003F5B3C">
        <w:trPr>
          <w:trHeight w:val="918"/>
        </w:trPr>
        <w:tc>
          <w:tcPr>
            <w:tcW w:w="4253" w:type="dxa"/>
          </w:tcPr>
          <w:p w14:paraId="235C5FA6" w14:textId="1BD50B40" w:rsidR="00CA4F69" w:rsidRPr="00DF4069" w:rsidRDefault="00CA4F69" w:rsidP="00CA4F69">
            <w:pPr>
              <w:rPr>
                <w:bCs/>
                <w:sz w:val="18"/>
                <w:szCs w:val="18"/>
                <w:lang w:val="en-US"/>
              </w:rPr>
            </w:pPr>
            <w:r w:rsidRPr="00DF4069">
              <w:rPr>
                <w:bCs/>
                <w:sz w:val="18"/>
                <w:szCs w:val="18"/>
                <w:lang w:val="en-US"/>
              </w:rPr>
              <w:t xml:space="preserve">(5) </w:t>
            </w:r>
            <w:proofErr w:type="spellStart"/>
            <w:r w:rsidRPr="00DF4069">
              <w:rPr>
                <w:bCs/>
                <w:sz w:val="18"/>
                <w:szCs w:val="18"/>
                <w:lang w:val="en-US"/>
              </w:rPr>
              <w:t>Instituţia</w:t>
            </w:r>
            <w:proofErr w:type="spellEnd"/>
            <w:r w:rsidRPr="00DF4069">
              <w:rPr>
                <w:bCs/>
                <w:sz w:val="18"/>
                <w:szCs w:val="18"/>
                <w:lang w:val="en-US"/>
              </w:rPr>
              <w:t xml:space="preserve"> include </w:t>
            </w:r>
            <w:proofErr w:type="spellStart"/>
            <w:r w:rsidRPr="00DF4069">
              <w:rPr>
                <w:bCs/>
                <w:sz w:val="18"/>
                <w:szCs w:val="18"/>
                <w:lang w:val="en-US"/>
              </w:rPr>
              <w:t>întotdeauna</w:t>
            </w:r>
            <w:proofErr w:type="spellEnd"/>
            <w:r w:rsidRPr="00DF4069">
              <w:rPr>
                <w:bCs/>
                <w:sz w:val="18"/>
                <w:szCs w:val="18"/>
                <w:lang w:val="en-US"/>
              </w:rPr>
              <w:t xml:space="preserve"> </w:t>
            </w:r>
            <w:proofErr w:type="spellStart"/>
            <w:r w:rsidRPr="00DF4069">
              <w:rPr>
                <w:bCs/>
                <w:sz w:val="18"/>
                <w:szCs w:val="18"/>
                <w:lang w:val="en-US"/>
              </w:rPr>
              <w:t>în</w:t>
            </w:r>
            <w:proofErr w:type="spellEnd"/>
            <w:r w:rsidRPr="00DF4069">
              <w:rPr>
                <w:bCs/>
                <w:sz w:val="18"/>
                <w:szCs w:val="18"/>
                <w:lang w:val="en-US"/>
              </w:rPr>
              <w:t xml:space="preserve"> </w:t>
            </w:r>
            <w:proofErr w:type="spellStart"/>
            <w:r w:rsidRPr="00DF4069">
              <w:rPr>
                <w:bCs/>
                <w:sz w:val="18"/>
                <w:szCs w:val="18"/>
                <w:lang w:val="en-US"/>
              </w:rPr>
              <w:t>calculul</w:t>
            </w:r>
            <w:proofErr w:type="spellEnd"/>
            <w:r w:rsidRPr="00DF4069">
              <w:rPr>
                <w:bCs/>
                <w:sz w:val="18"/>
                <w:szCs w:val="18"/>
                <w:lang w:val="en-US"/>
              </w:rPr>
              <w:t xml:space="preserve"> </w:t>
            </w:r>
            <w:proofErr w:type="spellStart"/>
            <w:r w:rsidRPr="00DF4069">
              <w:rPr>
                <w:bCs/>
                <w:sz w:val="18"/>
                <w:szCs w:val="18"/>
                <w:lang w:val="en-US"/>
              </w:rPr>
              <w:t>ajustărilor</w:t>
            </w:r>
            <w:proofErr w:type="spellEnd"/>
            <w:r w:rsidRPr="00DF4069">
              <w:rPr>
                <w:bCs/>
                <w:sz w:val="18"/>
                <w:szCs w:val="18"/>
                <w:lang w:val="en-US"/>
              </w:rPr>
              <w:t xml:space="preserve"> </w:t>
            </w:r>
            <w:proofErr w:type="spellStart"/>
            <w:r w:rsidRPr="00DF4069">
              <w:rPr>
                <w:bCs/>
                <w:sz w:val="18"/>
                <w:szCs w:val="18"/>
                <w:lang w:val="en-US"/>
              </w:rPr>
              <w:t>specifice</w:t>
            </w:r>
            <w:proofErr w:type="spellEnd"/>
            <w:r w:rsidRPr="00DF4069">
              <w:rPr>
                <w:bCs/>
                <w:sz w:val="18"/>
                <w:szCs w:val="18"/>
                <w:lang w:val="en-US"/>
              </w:rPr>
              <w:t xml:space="preserve"> </w:t>
            </w:r>
            <w:proofErr w:type="spellStart"/>
            <w:r w:rsidRPr="00DF4069">
              <w:rPr>
                <w:bCs/>
                <w:sz w:val="18"/>
                <w:szCs w:val="18"/>
                <w:lang w:val="en-US"/>
              </w:rPr>
              <w:t>pentru</w:t>
            </w:r>
            <w:proofErr w:type="spellEnd"/>
            <w:r w:rsidRPr="00DF4069">
              <w:rPr>
                <w:bCs/>
                <w:sz w:val="18"/>
                <w:szCs w:val="18"/>
                <w:lang w:val="en-US"/>
              </w:rPr>
              <w:t xml:space="preserve"> </w:t>
            </w:r>
            <w:proofErr w:type="spellStart"/>
            <w:r w:rsidRPr="00DF4069">
              <w:rPr>
                <w:bCs/>
                <w:sz w:val="18"/>
                <w:szCs w:val="18"/>
                <w:lang w:val="en-US"/>
              </w:rPr>
              <w:t>riscul</w:t>
            </w:r>
            <w:proofErr w:type="spellEnd"/>
            <w:r w:rsidRPr="00DF4069">
              <w:rPr>
                <w:bCs/>
                <w:sz w:val="18"/>
                <w:szCs w:val="18"/>
                <w:lang w:val="en-US"/>
              </w:rPr>
              <w:t xml:space="preserve"> de credit </w:t>
            </w:r>
            <w:proofErr w:type="spellStart"/>
            <w:r w:rsidRPr="00DF4069">
              <w:rPr>
                <w:bCs/>
                <w:sz w:val="18"/>
                <w:szCs w:val="18"/>
                <w:lang w:val="en-US"/>
              </w:rPr>
              <w:t>menţionat</w:t>
            </w:r>
            <w:proofErr w:type="spellEnd"/>
            <w:r w:rsidRPr="00DF4069">
              <w:rPr>
                <w:bCs/>
                <w:sz w:val="18"/>
                <w:szCs w:val="18"/>
                <w:lang w:val="en-US"/>
              </w:rPr>
              <w:t xml:space="preserve"> la </w:t>
            </w:r>
            <w:proofErr w:type="spellStart"/>
            <w:r w:rsidRPr="00DF4069">
              <w:rPr>
                <w:bCs/>
                <w:sz w:val="18"/>
                <w:szCs w:val="18"/>
                <w:lang w:val="en-US"/>
              </w:rPr>
              <w:t>alineatul</w:t>
            </w:r>
            <w:proofErr w:type="spellEnd"/>
            <w:r w:rsidRPr="00DF4069">
              <w:rPr>
                <w:bCs/>
                <w:sz w:val="18"/>
                <w:szCs w:val="18"/>
                <w:lang w:val="en-US"/>
              </w:rPr>
              <w:t xml:space="preserve"> (3) </w:t>
            </w:r>
            <w:proofErr w:type="spellStart"/>
            <w:r w:rsidRPr="00DF4069">
              <w:rPr>
                <w:bCs/>
                <w:sz w:val="18"/>
                <w:szCs w:val="18"/>
                <w:lang w:val="en-US"/>
              </w:rPr>
              <w:t>următoarele</w:t>
            </w:r>
            <w:proofErr w:type="spellEnd"/>
            <w:r w:rsidRPr="00DF4069">
              <w:rPr>
                <w:bCs/>
                <w:sz w:val="18"/>
                <w:szCs w:val="18"/>
                <w:lang w:val="en-US"/>
              </w:rPr>
              <w:t xml:space="preserve"> </w:t>
            </w:r>
            <w:proofErr w:type="spellStart"/>
            <w:r w:rsidRPr="00DF4069">
              <w:rPr>
                <w:bCs/>
                <w:sz w:val="18"/>
                <w:szCs w:val="18"/>
                <w:lang w:val="en-US"/>
              </w:rPr>
              <w:t>pierderi</w:t>
            </w:r>
            <w:proofErr w:type="spellEnd"/>
            <w:r w:rsidRPr="00DF4069">
              <w:rPr>
                <w:bCs/>
                <w:sz w:val="18"/>
                <w:szCs w:val="18"/>
                <w:lang w:val="en-US"/>
              </w:rPr>
              <w:t>:</w:t>
            </w:r>
          </w:p>
          <w:p w14:paraId="7A595397" w14:textId="74D5B299" w:rsidR="00CA4F69" w:rsidRPr="00DF4069" w:rsidRDefault="00CA4F69" w:rsidP="00CA4F69">
            <w:pPr>
              <w:rPr>
                <w:bCs/>
                <w:sz w:val="18"/>
                <w:szCs w:val="18"/>
                <w:lang w:val="en-US"/>
              </w:rPr>
            </w:pPr>
            <w:r w:rsidRPr="00DF4069">
              <w:rPr>
                <w:bCs/>
                <w:sz w:val="18"/>
                <w:szCs w:val="18"/>
                <w:lang w:val="en-US"/>
              </w:rPr>
              <w:t xml:space="preserve">(a) </w:t>
            </w:r>
            <w:proofErr w:type="spellStart"/>
            <w:r w:rsidRPr="00DF4069">
              <w:rPr>
                <w:bCs/>
                <w:sz w:val="18"/>
                <w:szCs w:val="18"/>
                <w:lang w:val="en-US"/>
              </w:rPr>
              <w:t>pierderile</w:t>
            </w:r>
            <w:proofErr w:type="spellEnd"/>
            <w:r w:rsidRPr="00DF4069">
              <w:rPr>
                <w:bCs/>
                <w:sz w:val="18"/>
                <w:szCs w:val="18"/>
                <w:lang w:val="en-US"/>
              </w:rPr>
              <w:t xml:space="preserve"> </w:t>
            </w:r>
            <w:proofErr w:type="spellStart"/>
            <w:r w:rsidRPr="00DF4069">
              <w:rPr>
                <w:bCs/>
                <w:sz w:val="18"/>
                <w:szCs w:val="18"/>
                <w:lang w:val="en-US"/>
              </w:rPr>
              <w:t>recunoscute</w:t>
            </w:r>
            <w:proofErr w:type="spellEnd"/>
            <w:r w:rsidRPr="00DF4069">
              <w:rPr>
                <w:bCs/>
                <w:sz w:val="18"/>
                <w:szCs w:val="18"/>
                <w:lang w:val="en-US"/>
              </w:rPr>
              <w:t xml:space="preserve"> </w:t>
            </w:r>
            <w:proofErr w:type="spellStart"/>
            <w:r w:rsidRPr="00DF4069">
              <w:rPr>
                <w:bCs/>
                <w:sz w:val="18"/>
                <w:szCs w:val="18"/>
                <w:lang w:val="en-US"/>
              </w:rPr>
              <w:t>în</w:t>
            </w:r>
            <w:proofErr w:type="spellEnd"/>
            <w:r w:rsidRPr="00DF4069">
              <w:rPr>
                <w:bCs/>
                <w:sz w:val="18"/>
                <w:szCs w:val="18"/>
                <w:lang w:val="en-US"/>
              </w:rPr>
              <w:t xml:space="preserve"> </w:t>
            </w:r>
            <w:proofErr w:type="spellStart"/>
            <w:r w:rsidRPr="00DF4069">
              <w:rPr>
                <w:bCs/>
                <w:sz w:val="18"/>
                <w:szCs w:val="18"/>
                <w:lang w:val="en-US"/>
              </w:rPr>
              <w:t>contul</w:t>
            </w:r>
            <w:proofErr w:type="spellEnd"/>
            <w:r w:rsidRPr="00DF4069">
              <w:rPr>
                <w:bCs/>
                <w:sz w:val="18"/>
                <w:szCs w:val="18"/>
                <w:lang w:val="en-US"/>
              </w:rPr>
              <w:t xml:space="preserve"> de profit </w:t>
            </w:r>
            <w:proofErr w:type="spellStart"/>
            <w:r w:rsidRPr="00DF4069">
              <w:rPr>
                <w:bCs/>
                <w:sz w:val="18"/>
                <w:szCs w:val="18"/>
                <w:lang w:val="en-US"/>
              </w:rPr>
              <w:t>și</w:t>
            </w:r>
            <w:proofErr w:type="spellEnd"/>
            <w:r w:rsidRPr="00DF4069">
              <w:rPr>
                <w:bCs/>
                <w:sz w:val="18"/>
                <w:szCs w:val="18"/>
                <w:lang w:val="en-US"/>
              </w:rPr>
              <w:t xml:space="preserve"> </w:t>
            </w:r>
            <w:proofErr w:type="spellStart"/>
            <w:r w:rsidRPr="00DF4069">
              <w:rPr>
                <w:bCs/>
                <w:sz w:val="18"/>
                <w:szCs w:val="18"/>
                <w:lang w:val="en-US"/>
              </w:rPr>
              <w:t>pierdere</w:t>
            </w:r>
            <w:proofErr w:type="spellEnd"/>
            <w:r w:rsidRPr="00DF4069">
              <w:rPr>
                <w:bCs/>
                <w:sz w:val="18"/>
                <w:szCs w:val="18"/>
                <w:lang w:val="en-US"/>
              </w:rPr>
              <w:t xml:space="preserve"> </w:t>
            </w:r>
            <w:proofErr w:type="spellStart"/>
            <w:r w:rsidRPr="00DF4069">
              <w:rPr>
                <w:bCs/>
                <w:sz w:val="18"/>
                <w:szCs w:val="18"/>
                <w:lang w:val="en-US"/>
              </w:rPr>
              <w:t>pentru</w:t>
            </w:r>
            <w:proofErr w:type="spellEnd"/>
            <w:r w:rsidRPr="00DF4069">
              <w:rPr>
                <w:bCs/>
                <w:sz w:val="18"/>
                <w:szCs w:val="18"/>
                <w:lang w:val="en-US"/>
              </w:rPr>
              <w:t xml:space="preserve"> </w:t>
            </w:r>
            <w:proofErr w:type="spellStart"/>
            <w:r w:rsidRPr="00DF4069">
              <w:rPr>
                <w:bCs/>
                <w:sz w:val="18"/>
                <w:szCs w:val="18"/>
                <w:lang w:val="en-US"/>
              </w:rPr>
              <w:t>instrumente</w:t>
            </w:r>
            <w:proofErr w:type="spellEnd"/>
            <w:r w:rsidRPr="00DF4069">
              <w:rPr>
                <w:bCs/>
                <w:sz w:val="18"/>
                <w:szCs w:val="18"/>
                <w:lang w:val="en-US"/>
              </w:rPr>
              <w:t xml:space="preserve"> evaluate la </w:t>
            </w:r>
            <w:proofErr w:type="spellStart"/>
            <w:r w:rsidRPr="00DF4069">
              <w:rPr>
                <w:bCs/>
                <w:sz w:val="18"/>
                <w:szCs w:val="18"/>
                <w:lang w:val="en-US"/>
              </w:rPr>
              <w:t>valoarea</w:t>
            </w:r>
            <w:proofErr w:type="spellEnd"/>
            <w:r w:rsidRPr="00DF4069">
              <w:rPr>
                <w:bCs/>
                <w:sz w:val="18"/>
                <w:szCs w:val="18"/>
                <w:lang w:val="en-US"/>
              </w:rPr>
              <w:t xml:space="preserve"> </w:t>
            </w:r>
            <w:proofErr w:type="spellStart"/>
            <w:r w:rsidRPr="00DF4069">
              <w:rPr>
                <w:bCs/>
                <w:sz w:val="18"/>
                <w:szCs w:val="18"/>
                <w:lang w:val="en-US"/>
              </w:rPr>
              <w:t>justă</w:t>
            </w:r>
            <w:proofErr w:type="spellEnd"/>
            <w:r w:rsidRPr="00DF4069">
              <w:rPr>
                <w:bCs/>
                <w:sz w:val="18"/>
                <w:szCs w:val="18"/>
                <w:lang w:val="en-US"/>
              </w:rPr>
              <w:t xml:space="preserve"> care</w:t>
            </w:r>
            <w:r>
              <w:rPr>
                <w:bCs/>
                <w:sz w:val="18"/>
                <w:szCs w:val="18"/>
                <w:lang w:val="en-US"/>
              </w:rPr>
              <w:t xml:space="preserve"> </w:t>
            </w:r>
            <w:proofErr w:type="spellStart"/>
            <w:r w:rsidRPr="00DF4069">
              <w:rPr>
                <w:bCs/>
                <w:sz w:val="18"/>
                <w:szCs w:val="18"/>
                <w:lang w:val="en-US"/>
              </w:rPr>
              <w:t>reprezintă</w:t>
            </w:r>
            <w:proofErr w:type="spellEnd"/>
            <w:r w:rsidRPr="00DF4069">
              <w:rPr>
                <w:bCs/>
                <w:sz w:val="18"/>
                <w:szCs w:val="18"/>
                <w:lang w:val="en-US"/>
              </w:rPr>
              <w:t xml:space="preserve"> </w:t>
            </w:r>
            <w:proofErr w:type="spellStart"/>
            <w:r w:rsidRPr="00DF4069">
              <w:rPr>
                <w:bCs/>
                <w:sz w:val="18"/>
                <w:szCs w:val="18"/>
                <w:lang w:val="en-US"/>
              </w:rPr>
              <w:t>deprecieri</w:t>
            </w:r>
            <w:proofErr w:type="spellEnd"/>
            <w:r>
              <w:rPr>
                <w:bCs/>
                <w:sz w:val="18"/>
                <w:szCs w:val="18"/>
                <w:lang w:val="en-US"/>
              </w:rPr>
              <w:t xml:space="preserve"> </w:t>
            </w:r>
            <w:proofErr w:type="spellStart"/>
            <w:r w:rsidRPr="00DF4069">
              <w:rPr>
                <w:bCs/>
                <w:sz w:val="18"/>
                <w:szCs w:val="18"/>
                <w:lang w:val="en-US"/>
              </w:rPr>
              <w:t>pentru</w:t>
            </w:r>
            <w:proofErr w:type="spellEnd"/>
            <w:r w:rsidRPr="00DF4069">
              <w:rPr>
                <w:bCs/>
                <w:sz w:val="18"/>
                <w:szCs w:val="18"/>
                <w:lang w:val="en-US"/>
              </w:rPr>
              <w:t xml:space="preserve"> </w:t>
            </w:r>
            <w:proofErr w:type="spellStart"/>
            <w:r w:rsidRPr="00DF4069">
              <w:rPr>
                <w:bCs/>
                <w:sz w:val="18"/>
                <w:szCs w:val="18"/>
                <w:lang w:val="en-US"/>
              </w:rPr>
              <w:t>riscul</w:t>
            </w:r>
            <w:proofErr w:type="spellEnd"/>
            <w:r w:rsidRPr="00DF4069">
              <w:rPr>
                <w:bCs/>
                <w:sz w:val="18"/>
                <w:szCs w:val="18"/>
                <w:lang w:val="en-US"/>
              </w:rPr>
              <w:t xml:space="preserve"> de credit </w:t>
            </w:r>
            <w:proofErr w:type="gramStart"/>
            <w:r w:rsidRPr="00DF4069">
              <w:rPr>
                <w:bCs/>
                <w:sz w:val="18"/>
                <w:szCs w:val="18"/>
                <w:lang w:val="en-US"/>
              </w:rPr>
              <w:t>conform</w:t>
            </w:r>
            <w:proofErr w:type="gramEnd"/>
            <w:r w:rsidRPr="00DF4069">
              <w:rPr>
                <w:bCs/>
                <w:sz w:val="18"/>
                <w:szCs w:val="18"/>
                <w:lang w:val="en-US"/>
              </w:rPr>
              <w:t xml:space="preserve"> </w:t>
            </w:r>
            <w:proofErr w:type="spellStart"/>
            <w:r w:rsidRPr="00DF4069">
              <w:rPr>
                <w:bCs/>
                <w:sz w:val="18"/>
                <w:szCs w:val="18"/>
                <w:lang w:val="en-US"/>
              </w:rPr>
              <w:t>cadrului</w:t>
            </w:r>
            <w:proofErr w:type="spellEnd"/>
            <w:r w:rsidRPr="00DF4069">
              <w:rPr>
                <w:bCs/>
                <w:sz w:val="18"/>
                <w:szCs w:val="18"/>
                <w:lang w:val="en-US"/>
              </w:rPr>
              <w:t xml:space="preserve"> </w:t>
            </w:r>
            <w:proofErr w:type="spellStart"/>
            <w:r w:rsidRPr="00DF4069">
              <w:rPr>
                <w:bCs/>
                <w:sz w:val="18"/>
                <w:szCs w:val="18"/>
                <w:lang w:val="en-US"/>
              </w:rPr>
              <w:t>contabil</w:t>
            </w:r>
            <w:proofErr w:type="spellEnd"/>
            <w:r w:rsidRPr="00DF4069">
              <w:rPr>
                <w:bCs/>
                <w:sz w:val="18"/>
                <w:szCs w:val="18"/>
                <w:lang w:val="en-US"/>
              </w:rPr>
              <w:t xml:space="preserve"> </w:t>
            </w:r>
            <w:proofErr w:type="spellStart"/>
            <w:proofErr w:type="gramStart"/>
            <w:r w:rsidRPr="00DF4069">
              <w:rPr>
                <w:bCs/>
                <w:sz w:val="18"/>
                <w:szCs w:val="18"/>
                <w:lang w:val="en-US"/>
              </w:rPr>
              <w:t>aplicabil</w:t>
            </w:r>
            <w:proofErr w:type="spellEnd"/>
            <w:r w:rsidRPr="00DF4069">
              <w:rPr>
                <w:bCs/>
                <w:sz w:val="18"/>
                <w:szCs w:val="18"/>
                <w:lang w:val="en-US"/>
              </w:rPr>
              <w:t>;</w:t>
            </w:r>
            <w:proofErr w:type="gramEnd"/>
          </w:p>
          <w:p w14:paraId="03B1B425" w14:textId="45318401" w:rsidR="00CA4F69" w:rsidRPr="00DF4069" w:rsidRDefault="00CA4F69" w:rsidP="00CA4F69">
            <w:pPr>
              <w:rPr>
                <w:bCs/>
                <w:sz w:val="18"/>
                <w:szCs w:val="18"/>
                <w:lang w:val="en-US"/>
              </w:rPr>
            </w:pPr>
            <w:r w:rsidRPr="00DF4069">
              <w:rPr>
                <w:bCs/>
                <w:sz w:val="18"/>
                <w:szCs w:val="18"/>
                <w:lang w:val="en-US"/>
              </w:rPr>
              <w:lastRenderedPageBreak/>
              <w:t xml:space="preserve">(b) </w:t>
            </w:r>
            <w:proofErr w:type="spellStart"/>
            <w:r w:rsidRPr="00DF4069">
              <w:rPr>
                <w:bCs/>
                <w:sz w:val="18"/>
                <w:szCs w:val="18"/>
                <w:lang w:val="en-US"/>
              </w:rPr>
              <w:t>pierderile</w:t>
            </w:r>
            <w:proofErr w:type="spellEnd"/>
            <w:r w:rsidRPr="00DF4069">
              <w:rPr>
                <w:bCs/>
                <w:sz w:val="18"/>
                <w:szCs w:val="18"/>
                <w:lang w:val="en-US"/>
              </w:rPr>
              <w:t xml:space="preserve"> </w:t>
            </w:r>
            <w:proofErr w:type="spellStart"/>
            <w:r w:rsidRPr="00DF4069">
              <w:rPr>
                <w:bCs/>
                <w:sz w:val="18"/>
                <w:szCs w:val="18"/>
                <w:lang w:val="en-US"/>
              </w:rPr>
              <w:t>rezultate</w:t>
            </w:r>
            <w:proofErr w:type="spellEnd"/>
            <w:r w:rsidRPr="00DF4069">
              <w:rPr>
                <w:bCs/>
                <w:sz w:val="18"/>
                <w:szCs w:val="18"/>
                <w:lang w:val="en-US"/>
              </w:rPr>
              <w:t xml:space="preserve"> </w:t>
            </w:r>
            <w:proofErr w:type="spellStart"/>
            <w:r w:rsidRPr="00DF4069">
              <w:rPr>
                <w:bCs/>
                <w:sz w:val="18"/>
                <w:szCs w:val="18"/>
                <w:lang w:val="en-US"/>
              </w:rPr>
              <w:t>în</w:t>
            </w:r>
            <w:proofErr w:type="spellEnd"/>
            <w:r w:rsidRPr="00DF4069">
              <w:rPr>
                <w:bCs/>
                <w:sz w:val="18"/>
                <w:szCs w:val="18"/>
                <w:lang w:val="en-US"/>
              </w:rPr>
              <w:t xml:space="preserve"> </w:t>
            </w:r>
            <w:proofErr w:type="spellStart"/>
            <w:r w:rsidRPr="00DF4069">
              <w:rPr>
                <w:bCs/>
                <w:sz w:val="18"/>
                <w:szCs w:val="18"/>
                <w:lang w:val="en-US"/>
              </w:rPr>
              <w:t>urma</w:t>
            </w:r>
            <w:proofErr w:type="spellEnd"/>
            <w:r w:rsidRPr="00DF4069">
              <w:rPr>
                <w:bCs/>
                <w:sz w:val="18"/>
                <w:szCs w:val="18"/>
                <w:lang w:val="en-US"/>
              </w:rPr>
              <w:t xml:space="preserve"> </w:t>
            </w:r>
            <w:proofErr w:type="spellStart"/>
            <w:r w:rsidRPr="00DF4069">
              <w:rPr>
                <w:bCs/>
                <w:sz w:val="18"/>
                <w:szCs w:val="18"/>
                <w:lang w:val="en-US"/>
              </w:rPr>
              <w:t>evenimentelor</w:t>
            </w:r>
            <w:proofErr w:type="spellEnd"/>
            <w:r w:rsidRPr="00DF4069">
              <w:rPr>
                <w:bCs/>
                <w:sz w:val="18"/>
                <w:szCs w:val="18"/>
                <w:lang w:val="en-US"/>
              </w:rPr>
              <w:t xml:space="preserve"> </w:t>
            </w:r>
            <w:proofErr w:type="spellStart"/>
            <w:r w:rsidRPr="00DF4069">
              <w:rPr>
                <w:bCs/>
                <w:sz w:val="18"/>
                <w:szCs w:val="18"/>
                <w:lang w:val="en-US"/>
              </w:rPr>
              <w:t>actuale</w:t>
            </w:r>
            <w:proofErr w:type="spellEnd"/>
            <w:r w:rsidRPr="00DF4069">
              <w:rPr>
                <w:bCs/>
                <w:sz w:val="18"/>
                <w:szCs w:val="18"/>
                <w:lang w:val="en-US"/>
              </w:rPr>
              <w:t xml:space="preserve"> </w:t>
            </w:r>
            <w:proofErr w:type="spellStart"/>
            <w:r w:rsidRPr="00DF4069">
              <w:rPr>
                <w:bCs/>
                <w:sz w:val="18"/>
                <w:szCs w:val="18"/>
                <w:lang w:val="en-US"/>
              </w:rPr>
              <w:t>sau</w:t>
            </w:r>
            <w:proofErr w:type="spellEnd"/>
            <w:r w:rsidRPr="00DF4069">
              <w:rPr>
                <w:bCs/>
                <w:sz w:val="18"/>
                <w:szCs w:val="18"/>
                <w:lang w:val="en-US"/>
              </w:rPr>
              <w:t xml:space="preserve"> </w:t>
            </w:r>
            <w:proofErr w:type="spellStart"/>
            <w:r w:rsidRPr="00DF4069">
              <w:rPr>
                <w:bCs/>
                <w:sz w:val="18"/>
                <w:szCs w:val="18"/>
                <w:lang w:val="en-US"/>
              </w:rPr>
              <w:t>anterioare</w:t>
            </w:r>
            <w:proofErr w:type="spellEnd"/>
            <w:r w:rsidRPr="00DF4069">
              <w:rPr>
                <w:bCs/>
                <w:sz w:val="18"/>
                <w:szCs w:val="18"/>
                <w:lang w:val="en-US"/>
              </w:rPr>
              <w:t xml:space="preserve"> care </w:t>
            </w:r>
            <w:proofErr w:type="spellStart"/>
            <w:r w:rsidRPr="00DF4069">
              <w:rPr>
                <w:bCs/>
                <w:sz w:val="18"/>
                <w:szCs w:val="18"/>
                <w:lang w:val="en-US"/>
              </w:rPr>
              <w:t>afectează</w:t>
            </w:r>
            <w:proofErr w:type="spellEnd"/>
            <w:r w:rsidRPr="00DF4069">
              <w:rPr>
                <w:bCs/>
                <w:sz w:val="18"/>
                <w:szCs w:val="18"/>
                <w:lang w:val="en-US"/>
              </w:rPr>
              <w:t xml:space="preserve"> o </w:t>
            </w:r>
            <w:proofErr w:type="spellStart"/>
            <w:r w:rsidRPr="00DF4069">
              <w:rPr>
                <w:bCs/>
                <w:sz w:val="18"/>
                <w:szCs w:val="18"/>
                <w:lang w:val="en-US"/>
              </w:rPr>
              <w:t>singură</w:t>
            </w:r>
            <w:proofErr w:type="spellEnd"/>
            <w:r w:rsidRPr="00DF4069">
              <w:rPr>
                <w:bCs/>
                <w:sz w:val="18"/>
                <w:szCs w:val="18"/>
                <w:lang w:val="en-US"/>
              </w:rPr>
              <w:t xml:space="preserve"> </w:t>
            </w:r>
            <w:proofErr w:type="spellStart"/>
            <w:r w:rsidRPr="00DF4069">
              <w:rPr>
                <w:bCs/>
                <w:sz w:val="18"/>
                <w:szCs w:val="18"/>
                <w:lang w:val="en-US"/>
              </w:rPr>
              <w:t>expunere</w:t>
            </w:r>
            <w:proofErr w:type="spellEnd"/>
            <w:r w:rsidRPr="00DF4069">
              <w:rPr>
                <w:bCs/>
                <w:sz w:val="18"/>
                <w:szCs w:val="18"/>
                <w:lang w:val="en-US"/>
              </w:rPr>
              <w:t xml:space="preserve"> </w:t>
            </w:r>
            <w:proofErr w:type="spellStart"/>
            <w:r w:rsidRPr="00DF4069">
              <w:rPr>
                <w:bCs/>
                <w:sz w:val="18"/>
                <w:szCs w:val="18"/>
                <w:lang w:val="en-US"/>
              </w:rPr>
              <w:t>semnificativă</w:t>
            </w:r>
            <w:proofErr w:type="spellEnd"/>
            <w:r w:rsidRPr="00DF4069">
              <w:rPr>
                <w:bCs/>
                <w:sz w:val="18"/>
                <w:szCs w:val="18"/>
                <w:lang w:val="en-US"/>
              </w:rPr>
              <w:t xml:space="preserve"> </w:t>
            </w:r>
            <w:proofErr w:type="spellStart"/>
            <w:r w:rsidRPr="00DF4069">
              <w:rPr>
                <w:bCs/>
                <w:sz w:val="18"/>
                <w:szCs w:val="18"/>
                <w:lang w:val="en-US"/>
              </w:rPr>
              <w:t>sau</w:t>
            </w:r>
            <w:proofErr w:type="spellEnd"/>
            <w:r w:rsidRPr="00DF4069">
              <w:rPr>
                <w:bCs/>
                <w:sz w:val="18"/>
                <w:szCs w:val="18"/>
                <w:lang w:val="en-US"/>
              </w:rPr>
              <w:t xml:space="preserve"> </w:t>
            </w:r>
            <w:proofErr w:type="spellStart"/>
            <w:r w:rsidRPr="00DF4069">
              <w:rPr>
                <w:bCs/>
                <w:sz w:val="18"/>
                <w:szCs w:val="18"/>
                <w:lang w:val="en-US"/>
              </w:rPr>
              <w:t>expuneri</w:t>
            </w:r>
            <w:proofErr w:type="spellEnd"/>
            <w:r w:rsidRPr="00DF4069">
              <w:rPr>
                <w:bCs/>
                <w:sz w:val="18"/>
                <w:szCs w:val="18"/>
                <w:lang w:val="en-US"/>
              </w:rPr>
              <w:t xml:space="preserve"> care</w:t>
            </w:r>
            <w:r>
              <w:rPr>
                <w:bCs/>
                <w:sz w:val="18"/>
                <w:szCs w:val="18"/>
                <w:lang w:val="en-US"/>
              </w:rPr>
              <w:t xml:space="preserve"> </w:t>
            </w:r>
            <w:r w:rsidRPr="00DF4069">
              <w:rPr>
                <w:bCs/>
                <w:sz w:val="18"/>
                <w:szCs w:val="18"/>
                <w:lang w:val="en-US"/>
              </w:rPr>
              <w:t xml:space="preserve">nu sunt </w:t>
            </w:r>
            <w:proofErr w:type="spellStart"/>
            <w:r w:rsidRPr="00DF4069">
              <w:rPr>
                <w:bCs/>
                <w:sz w:val="18"/>
                <w:szCs w:val="18"/>
                <w:lang w:val="en-US"/>
              </w:rPr>
              <w:t>semnificative</w:t>
            </w:r>
            <w:proofErr w:type="spellEnd"/>
            <w:r w:rsidRPr="00DF4069">
              <w:rPr>
                <w:bCs/>
                <w:sz w:val="18"/>
                <w:szCs w:val="18"/>
                <w:lang w:val="en-US"/>
              </w:rPr>
              <w:t xml:space="preserve"> </w:t>
            </w:r>
            <w:proofErr w:type="spellStart"/>
            <w:r w:rsidRPr="00DF4069">
              <w:rPr>
                <w:bCs/>
                <w:sz w:val="18"/>
                <w:szCs w:val="18"/>
                <w:lang w:val="en-US"/>
              </w:rPr>
              <w:t>în</w:t>
            </w:r>
            <w:proofErr w:type="spellEnd"/>
            <w:r w:rsidRPr="00DF4069">
              <w:rPr>
                <w:bCs/>
                <w:sz w:val="18"/>
                <w:szCs w:val="18"/>
                <w:lang w:val="en-US"/>
              </w:rPr>
              <w:t xml:space="preserve"> mod individual </w:t>
            </w:r>
            <w:proofErr w:type="spellStart"/>
            <w:r w:rsidRPr="00DF4069">
              <w:rPr>
                <w:bCs/>
                <w:sz w:val="18"/>
                <w:szCs w:val="18"/>
                <w:lang w:val="en-US"/>
              </w:rPr>
              <w:t>și</w:t>
            </w:r>
            <w:proofErr w:type="spellEnd"/>
            <w:r w:rsidRPr="00DF4069">
              <w:rPr>
                <w:bCs/>
                <w:sz w:val="18"/>
                <w:szCs w:val="18"/>
                <w:lang w:val="en-US"/>
              </w:rPr>
              <w:t xml:space="preserve"> care sunt evaluate individual </w:t>
            </w:r>
            <w:proofErr w:type="spellStart"/>
            <w:r w:rsidRPr="00DF4069">
              <w:rPr>
                <w:bCs/>
                <w:sz w:val="18"/>
                <w:szCs w:val="18"/>
                <w:lang w:val="en-US"/>
              </w:rPr>
              <w:t>sau</w:t>
            </w:r>
            <w:proofErr w:type="spellEnd"/>
            <w:r w:rsidRPr="00DF4069">
              <w:rPr>
                <w:bCs/>
                <w:sz w:val="18"/>
                <w:szCs w:val="18"/>
                <w:lang w:val="en-US"/>
              </w:rPr>
              <w:t xml:space="preserve"> </w:t>
            </w:r>
            <w:proofErr w:type="spellStart"/>
            <w:proofErr w:type="gramStart"/>
            <w:r w:rsidRPr="00DF4069">
              <w:rPr>
                <w:bCs/>
                <w:sz w:val="18"/>
                <w:szCs w:val="18"/>
                <w:lang w:val="en-US"/>
              </w:rPr>
              <w:t>colectiv</w:t>
            </w:r>
            <w:proofErr w:type="spellEnd"/>
            <w:r w:rsidRPr="00DF4069">
              <w:rPr>
                <w:bCs/>
                <w:sz w:val="18"/>
                <w:szCs w:val="18"/>
                <w:lang w:val="en-US"/>
              </w:rPr>
              <w:t>;</w:t>
            </w:r>
            <w:proofErr w:type="gramEnd"/>
          </w:p>
          <w:p w14:paraId="3EFB504F" w14:textId="7FB6EE05" w:rsidR="00CA4F69" w:rsidRPr="00DF4069" w:rsidRDefault="00CA4F69" w:rsidP="00CA4F69">
            <w:pPr>
              <w:rPr>
                <w:bCs/>
                <w:sz w:val="18"/>
                <w:szCs w:val="18"/>
                <w:lang w:val="en-US"/>
              </w:rPr>
            </w:pPr>
            <w:r w:rsidRPr="00DF4069">
              <w:rPr>
                <w:bCs/>
                <w:sz w:val="18"/>
                <w:szCs w:val="18"/>
                <w:lang w:val="en-US"/>
              </w:rPr>
              <w:t xml:space="preserve">(c) </w:t>
            </w:r>
            <w:proofErr w:type="spellStart"/>
            <w:r w:rsidRPr="00DF4069">
              <w:rPr>
                <w:bCs/>
                <w:sz w:val="18"/>
                <w:szCs w:val="18"/>
                <w:lang w:val="en-US"/>
              </w:rPr>
              <w:t>pierderile</w:t>
            </w:r>
            <w:proofErr w:type="spellEnd"/>
            <w:r w:rsidRPr="00DF4069">
              <w:rPr>
                <w:bCs/>
                <w:sz w:val="18"/>
                <w:szCs w:val="18"/>
                <w:lang w:val="en-US"/>
              </w:rPr>
              <w:t xml:space="preserve"> </w:t>
            </w:r>
            <w:proofErr w:type="spellStart"/>
            <w:r w:rsidRPr="00DF4069">
              <w:rPr>
                <w:bCs/>
                <w:sz w:val="18"/>
                <w:szCs w:val="18"/>
                <w:lang w:val="en-US"/>
              </w:rPr>
              <w:t>pentru</w:t>
            </w:r>
            <w:proofErr w:type="spellEnd"/>
            <w:r w:rsidRPr="00DF4069">
              <w:rPr>
                <w:bCs/>
                <w:sz w:val="18"/>
                <w:szCs w:val="18"/>
                <w:lang w:val="en-US"/>
              </w:rPr>
              <w:t xml:space="preserve"> care </w:t>
            </w:r>
            <w:proofErr w:type="spellStart"/>
            <w:r w:rsidRPr="00DF4069">
              <w:rPr>
                <w:bCs/>
                <w:sz w:val="18"/>
                <w:szCs w:val="18"/>
                <w:lang w:val="en-US"/>
              </w:rPr>
              <w:t>experienţa</w:t>
            </w:r>
            <w:proofErr w:type="spellEnd"/>
            <w:r w:rsidRPr="00DF4069">
              <w:rPr>
                <w:bCs/>
                <w:sz w:val="18"/>
                <w:szCs w:val="18"/>
                <w:lang w:val="en-US"/>
              </w:rPr>
              <w:t xml:space="preserve"> </w:t>
            </w:r>
            <w:proofErr w:type="spellStart"/>
            <w:r w:rsidRPr="00DF4069">
              <w:rPr>
                <w:bCs/>
                <w:sz w:val="18"/>
                <w:szCs w:val="18"/>
                <w:lang w:val="en-US"/>
              </w:rPr>
              <w:t>anterioară</w:t>
            </w:r>
            <w:proofErr w:type="spellEnd"/>
            <w:r w:rsidRPr="00DF4069">
              <w:rPr>
                <w:bCs/>
                <w:sz w:val="18"/>
                <w:szCs w:val="18"/>
                <w:lang w:val="en-US"/>
              </w:rPr>
              <w:t xml:space="preserve">, </w:t>
            </w:r>
            <w:proofErr w:type="spellStart"/>
            <w:r w:rsidRPr="00DF4069">
              <w:rPr>
                <w:bCs/>
                <w:sz w:val="18"/>
                <w:szCs w:val="18"/>
                <w:lang w:val="en-US"/>
              </w:rPr>
              <w:t>ajustată</w:t>
            </w:r>
            <w:proofErr w:type="spellEnd"/>
            <w:r w:rsidRPr="00DF4069">
              <w:rPr>
                <w:bCs/>
                <w:sz w:val="18"/>
                <w:szCs w:val="18"/>
                <w:lang w:val="en-US"/>
              </w:rPr>
              <w:t xml:space="preserve"> pe </w:t>
            </w:r>
            <w:proofErr w:type="spellStart"/>
            <w:r w:rsidRPr="00DF4069">
              <w:rPr>
                <w:bCs/>
                <w:sz w:val="18"/>
                <w:szCs w:val="18"/>
                <w:lang w:val="en-US"/>
              </w:rPr>
              <w:t>baza</w:t>
            </w:r>
            <w:proofErr w:type="spellEnd"/>
            <w:r w:rsidRPr="00DF4069">
              <w:rPr>
                <w:bCs/>
                <w:sz w:val="18"/>
                <w:szCs w:val="18"/>
                <w:lang w:val="en-US"/>
              </w:rPr>
              <w:t xml:space="preserve"> </w:t>
            </w:r>
            <w:proofErr w:type="spellStart"/>
            <w:r w:rsidRPr="00DF4069">
              <w:rPr>
                <w:bCs/>
                <w:sz w:val="18"/>
                <w:szCs w:val="18"/>
                <w:lang w:val="en-US"/>
              </w:rPr>
              <w:t>datelor</w:t>
            </w:r>
            <w:proofErr w:type="spellEnd"/>
            <w:r>
              <w:rPr>
                <w:bCs/>
                <w:sz w:val="18"/>
                <w:szCs w:val="18"/>
                <w:lang w:val="en-US"/>
              </w:rPr>
              <w:t xml:space="preserve"> </w:t>
            </w:r>
            <w:proofErr w:type="spellStart"/>
            <w:r w:rsidRPr="00DF4069">
              <w:rPr>
                <w:bCs/>
                <w:sz w:val="18"/>
                <w:szCs w:val="18"/>
                <w:lang w:val="en-US"/>
              </w:rPr>
              <w:t>observabile</w:t>
            </w:r>
            <w:proofErr w:type="spellEnd"/>
            <w:r w:rsidRPr="00DF4069">
              <w:rPr>
                <w:bCs/>
                <w:sz w:val="18"/>
                <w:szCs w:val="18"/>
                <w:lang w:val="en-US"/>
              </w:rPr>
              <w:t xml:space="preserve"> </w:t>
            </w:r>
            <w:proofErr w:type="spellStart"/>
            <w:r w:rsidRPr="00DF4069">
              <w:rPr>
                <w:bCs/>
                <w:sz w:val="18"/>
                <w:szCs w:val="18"/>
                <w:lang w:val="en-US"/>
              </w:rPr>
              <w:t>actuale</w:t>
            </w:r>
            <w:proofErr w:type="spellEnd"/>
            <w:r w:rsidRPr="00DF4069">
              <w:rPr>
                <w:bCs/>
                <w:sz w:val="18"/>
                <w:szCs w:val="18"/>
                <w:lang w:val="en-US"/>
              </w:rPr>
              <w:t xml:space="preserve">, </w:t>
            </w:r>
            <w:proofErr w:type="spellStart"/>
            <w:r w:rsidRPr="00DF4069">
              <w:rPr>
                <w:bCs/>
                <w:sz w:val="18"/>
                <w:szCs w:val="18"/>
                <w:lang w:val="en-US"/>
              </w:rPr>
              <w:t>indică</w:t>
            </w:r>
            <w:proofErr w:type="spellEnd"/>
            <w:r w:rsidRPr="00DF4069">
              <w:rPr>
                <w:bCs/>
                <w:sz w:val="18"/>
                <w:szCs w:val="18"/>
                <w:lang w:val="en-US"/>
              </w:rPr>
              <w:t xml:space="preserve"> </w:t>
            </w:r>
            <w:proofErr w:type="spellStart"/>
            <w:r w:rsidRPr="00DF4069">
              <w:rPr>
                <w:bCs/>
                <w:sz w:val="18"/>
                <w:szCs w:val="18"/>
                <w:lang w:val="en-US"/>
              </w:rPr>
              <w:t>faptul</w:t>
            </w:r>
            <w:proofErr w:type="spellEnd"/>
            <w:r w:rsidRPr="00DF4069">
              <w:rPr>
                <w:bCs/>
                <w:sz w:val="18"/>
                <w:szCs w:val="18"/>
                <w:lang w:val="en-US"/>
              </w:rPr>
              <w:t xml:space="preserve"> </w:t>
            </w:r>
            <w:proofErr w:type="spellStart"/>
            <w:r w:rsidRPr="00DF4069">
              <w:rPr>
                <w:bCs/>
                <w:sz w:val="18"/>
                <w:szCs w:val="18"/>
                <w:lang w:val="en-US"/>
              </w:rPr>
              <w:t>că</w:t>
            </w:r>
            <w:proofErr w:type="spellEnd"/>
            <w:r w:rsidRPr="00DF4069">
              <w:rPr>
                <w:bCs/>
                <w:sz w:val="18"/>
                <w:szCs w:val="18"/>
                <w:lang w:val="en-US"/>
              </w:rPr>
              <w:t xml:space="preserve"> </w:t>
            </w:r>
            <w:proofErr w:type="spellStart"/>
            <w:r w:rsidRPr="00DF4069">
              <w:rPr>
                <w:bCs/>
                <w:sz w:val="18"/>
                <w:szCs w:val="18"/>
                <w:lang w:val="en-US"/>
              </w:rPr>
              <w:t>pierderea</w:t>
            </w:r>
            <w:proofErr w:type="spellEnd"/>
            <w:r w:rsidRPr="00DF4069">
              <w:rPr>
                <w:bCs/>
                <w:sz w:val="18"/>
                <w:szCs w:val="18"/>
                <w:lang w:val="en-US"/>
              </w:rPr>
              <w:t xml:space="preserve"> </w:t>
            </w:r>
            <w:proofErr w:type="gramStart"/>
            <w:r w:rsidRPr="00DF4069">
              <w:rPr>
                <w:bCs/>
                <w:sz w:val="18"/>
                <w:szCs w:val="18"/>
                <w:lang w:val="en-US"/>
              </w:rPr>
              <w:t>a</w:t>
            </w:r>
            <w:proofErr w:type="gramEnd"/>
            <w:r w:rsidRPr="00DF4069">
              <w:rPr>
                <w:bCs/>
                <w:sz w:val="18"/>
                <w:szCs w:val="18"/>
                <w:lang w:val="en-US"/>
              </w:rPr>
              <w:t xml:space="preserve"> </w:t>
            </w:r>
            <w:proofErr w:type="spellStart"/>
            <w:r w:rsidRPr="00DF4069">
              <w:rPr>
                <w:bCs/>
                <w:sz w:val="18"/>
                <w:szCs w:val="18"/>
                <w:lang w:val="en-US"/>
              </w:rPr>
              <w:t>avut</w:t>
            </w:r>
            <w:proofErr w:type="spellEnd"/>
            <w:r w:rsidRPr="00DF4069">
              <w:rPr>
                <w:bCs/>
                <w:sz w:val="18"/>
                <w:szCs w:val="18"/>
                <w:lang w:val="en-US"/>
              </w:rPr>
              <w:t xml:space="preserve"> loc, </w:t>
            </w:r>
            <w:proofErr w:type="spellStart"/>
            <w:r w:rsidRPr="00DF4069">
              <w:rPr>
                <w:bCs/>
                <w:sz w:val="18"/>
                <w:szCs w:val="18"/>
                <w:lang w:val="en-US"/>
              </w:rPr>
              <w:t>dar</w:t>
            </w:r>
            <w:proofErr w:type="spellEnd"/>
            <w:r w:rsidRPr="00DF4069">
              <w:rPr>
                <w:bCs/>
                <w:sz w:val="18"/>
                <w:szCs w:val="18"/>
                <w:lang w:val="en-US"/>
              </w:rPr>
              <w:t xml:space="preserve"> </w:t>
            </w:r>
            <w:proofErr w:type="spellStart"/>
            <w:r w:rsidRPr="00DF4069">
              <w:rPr>
                <w:bCs/>
                <w:sz w:val="18"/>
                <w:szCs w:val="18"/>
                <w:lang w:val="en-US"/>
              </w:rPr>
              <w:t>că</w:t>
            </w:r>
            <w:proofErr w:type="spellEnd"/>
            <w:r>
              <w:rPr>
                <w:bCs/>
                <w:sz w:val="18"/>
                <w:szCs w:val="18"/>
                <w:lang w:val="en-US"/>
              </w:rPr>
              <w:t xml:space="preserve"> </w:t>
            </w:r>
            <w:proofErr w:type="spellStart"/>
            <w:r w:rsidRPr="00DF4069">
              <w:rPr>
                <w:bCs/>
                <w:sz w:val="18"/>
                <w:szCs w:val="18"/>
                <w:lang w:val="en-US"/>
              </w:rPr>
              <w:t>instituţia</w:t>
            </w:r>
            <w:proofErr w:type="spellEnd"/>
            <w:r w:rsidRPr="00DF4069">
              <w:rPr>
                <w:bCs/>
                <w:sz w:val="18"/>
                <w:szCs w:val="18"/>
                <w:lang w:val="en-US"/>
              </w:rPr>
              <w:t xml:space="preserve"> nu </w:t>
            </w:r>
            <w:proofErr w:type="spellStart"/>
            <w:r w:rsidRPr="00DF4069">
              <w:rPr>
                <w:bCs/>
                <w:sz w:val="18"/>
                <w:szCs w:val="18"/>
                <w:lang w:val="en-US"/>
              </w:rPr>
              <w:t>știe</w:t>
            </w:r>
            <w:proofErr w:type="spellEnd"/>
            <w:r w:rsidRPr="00DF4069">
              <w:rPr>
                <w:bCs/>
                <w:sz w:val="18"/>
                <w:szCs w:val="18"/>
                <w:lang w:val="en-US"/>
              </w:rPr>
              <w:t xml:space="preserve"> </w:t>
            </w:r>
            <w:proofErr w:type="spellStart"/>
            <w:r w:rsidRPr="00DF4069">
              <w:rPr>
                <w:bCs/>
                <w:sz w:val="18"/>
                <w:szCs w:val="18"/>
                <w:lang w:val="en-US"/>
              </w:rPr>
              <w:t>încă</w:t>
            </w:r>
            <w:proofErr w:type="spellEnd"/>
            <w:r w:rsidRPr="00DF4069">
              <w:rPr>
                <w:bCs/>
                <w:sz w:val="18"/>
                <w:szCs w:val="18"/>
                <w:lang w:val="en-US"/>
              </w:rPr>
              <w:t xml:space="preserve"> la </w:t>
            </w:r>
            <w:proofErr w:type="spellStart"/>
            <w:r w:rsidRPr="00DF4069">
              <w:rPr>
                <w:bCs/>
                <w:sz w:val="18"/>
                <w:szCs w:val="18"/>
                <w:lang w:val="en-US"/>
              </w:rPr>
              <w:t>nivelul</w:t>
            </w:r>
            <w:proofErr w:type="spellEnd"/>
            <w:r w:rsidRPr="00DF4069">
              <w:rPr>
                <w:bCs/>
                <w:sz w:val="18"/>
                <w:szCs w:val="18"/>
                <w:lang w:val="en-US"/>
              </w:rPr>
              <w:t xml:space="preserve"> </w:t>
            </w:r>
            <w:proofErr w:type="spellStart"/>
            <w:r w:rsidRPr="00DF4069">
              <w:rPr>
                <w:bCs/>
                <w:sz w:val="18"/>
                <w:szCs w:val="18"/>
                <w:lang w:val="en-US"/>
              </w:rPr>
              <w:t>cărei</w:t>
            </w:r>
            <w:proofErr w:type="spellEnd"/>
            <w:r w:rsidRPr="00DF4069">
              <w:rPr>
                <w:bCs/>
                <w:sz w:val="18"/>
                <w:szCs w:val="18"/>
                <w:lang w:val="en-US"/>
              </w:rPr>
              <w:t xml:space="preserve"> </w:t>
            </w:r>
            <w:proofErr w:type="spellStart"/>
            <w:r w:rsidRPr="00DF4069">
              <w:rPr>
                <w:bCs/>
                <w:sz w:val="18"/>
                <w:szCs w:val="18"/>
                <w:lang w:val="en-US"/>
              </w:rPr>
              <w:t>expuneri</w:t>
            </w:r>
            <w:proofErr w:type="spellEnd"/>
            <w:r w:rsidRPr="00DF4069">
              <w:rPr>
                <w:bCs/>
                <w:sz w:val="18"/>
                <w:szCs w:val="18"/>
                <w:lang w:val="en-US"/>
              </w:rPr>
              <w:t xml:space="preserve"> au </w:t>
            </w:r>
            <w:proofErr w:type="spellStart"/>
            <w:r w:rsidRPr="00DF4069">
              <w:rPr>
                <w:bCs/>
                <w:sz w:val="18"/>
                <w:szCs w:val="18"/>
                <w:lang w:val="en-US"/>
              </w:rPr>
              <w:t>intervenit</w:t>
            </w:r>
            <w:proofErr w:type="spellEnd"/>
            <w:r w:rsidRPr="00DF4069">
              <w:rPr>
                <w:bCs/>
                <w:sz w:val="18"/>
                <w:szCs w:val="18"/>
                <w:lang w:val="en-US"/>
              </w:rPr>
              <w:t xml:space="preserve"> </w:t>
            </w:r>
            <w:proofErr w:type="spellStart"/>
            <w:r w:rsidRPr="00DF4069">
              <w:rPr>
                <w:bCs/>
                <w:sz w:val="18"/>
                <w:szCs w:val="18"/>
                <w:lang w:val="en-US"/>
              </w:rPr>
              <w:t>pierderile</w:t>
            </w:r>
            <w:proofErr w:type="spellEnd"/>
            <w:r w:rsidRPr="00DF4069">
              <w:rPr>
                <w:bCs/>
                <w:sz w:val="18"/>
                <w:szCs w:val="18"/>
                <w:lang w:val="en-US"/>
              </w:rPr>
              <w:t xml:space="preserve"> respective</w:t>
            </w:r>
            <w:r>
              <w:rPr>
                <w:bCs/>
                <w:sz w:val="18"/>
                <w:szCs w:val="18"/>
                <w:lang w:val="en-US"/>
              </w:rPr>
              <w:t>.</w:t>
            </w:r>
          </w:p>
        </w:tc>
        <w:tc>
          <w:tcPr>
            <w:tcW w:w="3685" w:type="dxa"/>
            <w:shd w:val="clear" w:color="auto" w:fill="auto"/>
          </w:tcPr>
          <w:p w14:paraId="1F20F2CA" w14:textId="77777777" w:rsidR="00CA4F69" w:rsidRPr="00CA4F69" w:rsidRDefault="00CA4F69" w:rsidP="00CA4F69">
            <w:pPr>
              <w:jc w:val="both"/>
              <w:rPr>
                <w:sz w:val="18"/>
                <w:szCs w:val="18"/>
                <w:lang w:val="en-US" w:eastAsia="ro-MD"/>
              </w:rPr>
            </w:pPr>
            <w:r w:rsidRPr="00CA4F69">
              <w:rPr>
                <w:b/>
                <w:bCs/>
                <w:sz w:val="18"/>
                <w:szCs w:val="18"/>
                <w:lang w:val="en-US" w:eastAsia="ro-MD"/>
              </w:rPr>
              <w:lastRenderedPageBreak/>
              <w:t>11.</w:t>
            </w:r>
            <w:r w:rsidRPr="00CA4F69">
              <w:rPr>
                <w:sz w:val="18"/>
                <w:szCs w:val="18"/>
                <w:lang w:val="en-US" w:eastAsia="ro-MD"/>
              </w:rPr>
              <w:t xml:space="preserve"> Banca include </w:t>
            </w:r>
            <w:proofErr w:type="spellStart"/>
            <w:r w:rsidRPr="00CA4F69">
              <w:rPr>
                <w:sz w:val="18"/>
                <w:szCs w:val="18"/>
                <w:lang w:val="en-US" w:eastAsia="ro-MD"/>
              </w:rPr>
              <w:t>întotdeauna</w:t>
            </w:r>
            <w:proofErr w:type="spellEnd"/>
            <w:r w:rsidRPr="00CA4F69">
              <w:rPr>
                <w:sz w:val="18"/>
                <w:szCs w:val="18"/>
                <w:lang w:val="en-US" w:eastAsia="ro-MD"/>
              </w:rPr>
              <w:t xml:space="preserve"> </w:t>
            </w:r>
            <w:proofErr w:type="spellStart"/>
            <w:r w:rsidRPr="00CA4F69">
              <w:rPr>
                <w:sz w:val="18"/>
                <w:szCs w:val="18"/>
                <w:lang w:val="en-US" w:eastAsia="ro-MD"/>
              </w:rPr>
              <w:t>în</w:t>
            </w:r>
            <w:proofErr w:type="spellEnd"/>
            <w:r w:rsidRPr="00CA4F69">
              <w:rPr>
                <w:sz w:val="18"/>
                <w:szCs w:val="18"/>
                <w:lang w:val="en-US" w:eastAsia="ro-MD"/>
              </w:rPr>
              <w:t xml:space="preserve"> </w:t>
            </w:r>
            <w:proofErr w:type="spellStart"/>
            <w:r w:rsidRPr="00CA4F69">
              <w:rPr>
                <w:sz w:val="18"/>
                <w:szCs w:val="18"/>
                <w:lang w:val="en-US" w:eastAsia="ro-MD"/>
              </w:rPr>
              <w:t>calculul</w:t>
            </w:r>
            <w:proofErr w:type="spellEnd"/>
            <w:r w:rsidRPr="00CA4F69">
              <w:rPr>
                <w:sz w:val="18"/>
                <w:szCs w:val="18"/>
                <w:lang w:val="en-US" w:eastAsia="ro-MD"/>
              </w:rPr>
              <w:t xml:space="preserve"> </w:t>
            </w:r>
            <w:proofErr w:type="spellStart"/>
            <w:r w:rsidRPr="00CA4F69">
              <w:rPr>
                <w:sz w:val="18"/>
                <w:szCs w:val="18"/>
                <w:lang w:val="en-US" w:eastAsia="ro-MD"/>
              </w:rPr>
              <w:t>ajustărilor</w:t>
            </w:r>
            <w:proofErr w:type="spellEnd"/>
            <w:r w:rsidRPr="00CA4F69">
              <w:rPr>
                <w:sz w:val="18"/>
                <w:szCs w:val="18"/>
                <w:lang w:val="en-US" w:eastAsia="ro-MD"/>
              </w:rPr>
              <w:t xml:space="preserve"> </w:t>
            </w:r>
            <w:proofErr w:type="spellStart"/>
            <w:r w:rsidRPr="00CA4F69">
              <w:rPr>
                <w:sz w:val="18"/>
                <w:szCs w:val="18"/>
                <w:lang w:val="en-US" w:eastAsia="ro-MD"/>
              </w:rPr>
              <w:t>specifice</w:t>
            </w:r>
            <w:proofErr w:type="spellEnd"/>
            <w:r w:rsidRPr="00CA4F69">
              <w:rPr>
                <w:sz w:val="18"/>
                <w:szCs w:val="18"/>
                <w:lang w:val="en-US" w:eastAsia="ro-MD"/>
              </w:rPr>
              <w:t xml:space="preserve"> </w:t>
            </w:r>
            <w:proofErr w:type="spellStart"/>
            <w:r w:rsidRPr="00CA4F69">
              <w:rPr>
                <w:sz w:val="18"/>
                <w:szCs w:val="18"/>
                <w:lang w:val="en-US" w:eastAsia="ro-MD"/>
              </w:rPr>
              <w:t>pentru</w:t>
            </w:r>
            <w:proofErr w:type="spellEnd"/>
            <w:r w:rsidRPr="00CA4F69">
              <w:rPr>
                <w:sz w:val="18"/>
                <w:szCs w:val="18"/>
                <w:lang w:val="en-US" w:eastAsia="ro-MD"/>
              </w:rPr>
              <w:t xml:space="preserve"> </w:t>
            </w:r>
            <w:proofErr w:type="spellStart"/>
            <w:r w:rsidRPr="00CA4F69">
              <w:rPr>
                <w:sz w:val="18"/>
                <w:szCs w:val="18"/>
                <w:lang w:val="en-US" w:eastAsia="ro-MD"/>
              </w:rPr>
              <w:t>riscul</w:t>
            </w:r>
            <w:proofErr w:type="spellEnd"/>
            <w:r w:rsidRPr="00CA4F69">
              <w:rPr>
                <w:sz w:val="18"/>
                <w:szCs w:val="18"/>
                <w:lang w:val="en-US" w:eastAsia="ro-MD"/>
              </w:rPr>
              <w:t xml:space="preserve"> de credit </w:t>
            </w:r>
            <w:proofErr w:type="spellStart"/>
            <w:r w:rsidRPr="00CA4F69">
              <w:rPr>
                <w:sz w:val="18"/>
                <w:szCs w:val="18"/>
                <w:lang w:val="en-US" w:eastAsia="ro-MD"/>
              </w:rPr>
              <w:t>menţionat</w:t>
            </w:r>
            <w:proofErr w:type="spellEnd"/>
            <w:r w:rsidRPr="00CA4F69">
              <w:rPr>
                <w:sz w:val="18"/>
                <w:szCs w:val="18"/>
                <w:lang w:val="en-US" w:eastAsia="ro-MD"/>
              </w:rPr>
              <w:t xml:space="preserve"> la </w:t>
            </w:r>
            <w:proofErr w:type="spellStart"/>
            <w:r w:rsidRPr="00CA4F69">
              <w:rPr>
                <w:sz w:val="18"/>
                <w:szCs w:val="18"/>
                <w:lang w:val="en-US" w:eastAsia="ro-MD"/>
              </w:rPr>
              <w:t>punctul</w:t>
            </w:r>
            <w:proofErr w:type="spellEnd"/>
            <w:r w:rsidRPr="00CA4F69">
              <w:rPr>
                <w:sz w:val="18"/>
                <w:szCs w:val="18"/>
                <w:lang w:val="en-US" w:eastAsia="ro-MD"/>
              </w:rPr>
              <w:t xml:space="preserve"> 9 </w:t>
            </w:r>
            <w:proofErr w:type="spellStart"/>
            <w:r w:rsidRPr="00CA4F69">
              <w:rPr>
                <w:sz w:val="18"/>
                <w:szCs w:val="18"/>
                <w:lang w:val="en-US" w:eastAsia="ro-MD"/>
              </w:rPr>
              <w:t>următoarele</w:t>
            </w:r>
            <w:proofErr w:type="spellEnd"/>
            <w:r w:rsidRPr="00CA4F69">
              <w:rPr>
                <w:sz w:val="18"/>
                <w:szCs w:val="18"/>
                <w:lang w:val="en-US" w:eastAsia="ro-MD"/>
              </w:rPr>
              <w:t xml:space="preserve"> </w:t>
            </w:r>
            <w:proofErr w:type="spellStart"/>
            <w:r w:rsidRPr="00CA4F69">
              <w:rPr>
                <w:sz w:val="18"/>
                <w:szCs w:val="18"/>
                <w:lang w:val="en-US" w:eastAsia="ro-MD"/>
              </w:rPr>
              <w:t>pierderi</w:t>
            </w:r>
            <w:proofErr w:type="spellEnd"/>
            <w:r w:rsidRPr="00CA4F69">
              <w:rPr>
                <w:sz w:val="18"/>
                <w:szCs w:val="18"/>
                <w:lang w:val="en-US" w:eastAsia="ro-MD"/>
              </w:rPr>
              <w:t>:</w:t>
            </w:r>
          </w:p>
          <w:p w14:paraId="4E0EE029" w14:textId="77777777" w:rsidR="00CA4F69" w:rsidRPr="00CA4F69" w:rsidRDefault="00CA4F69" w:rsidP="00CA4F69">
            <w:pPr>
              <w:jc w:val="both"/>
              <w:rPr>
                <w:sz w:val="18"/>
                <w:szCs w:val="18"/>
                <w:lang w:val="en-US" w:eastAsia="ro-MD"/>
              </w:rPr>
            </w:pPr>
            <w:r w:rsidRPr="00CA4F69">
              <w:rPr>
                <w:sz w:val="18"/>
                <w:szCs w:val="18"/>
                <w:lang w:val="en-US" w:eastAsia="ro-MD"/>
              </w:rPr>
              <w:t xml:space="preserve">1) </w:t>
            </w:r>
            <w:proofErr w:type="spellStart"/>
            <w:r w:rsidRPr="00CA4F69">
              <w:rPr>
                <w:sz w:val="18"/>
                <w:szCs w:val="18"/>
                <w:lang w:val="en-US" w:eastAsia="ro-MD"/>
              </w:rPr>
              <w:t>pierderile</w:t>
            </w:r>
            <w:proofErr w:type="spellEnd"/>
            <w:r w:rsidRPr="00CA4F69">
              <w:rPr>
                <w:sz w:val="18"/>
                <w:szCs w:val="18"/>
                <w:lang w:val="en-US" w:eastAsia="ro-MD"/>
              </w:rPr>
              <w:t xml:space="preserve"> </w:t>
            </w:r>
            <w:proofErr w:type="spellStart"/>
            <w:r w:rsidRPr="00CA4F69">
              <w:rPr>
                <w:sz w:val="18"/>
                <w:szCs w:val="18"/>
                <w:lang w:val="en-US" w:eastAsia="ro-MD"/>
              </w:rPr>
              <w:t>recunoscute</w:t>
            </w:r>
            <w:proofErr w:type="spellEnd"/>
            <w:r w:rsidRPr="00CA4F69">
              <w:rPr>
                <w:sz w:val="18"/>
                <w:szCs w:val="18"/>
                <w:lang w:val="en-US" w:eastAsia="ro-MD"/>
              </w:rPr>
              <w:t xml:space="preserve"> </w:t>
            </w:r>
            <w:proofErr w:type="spellStart"/>
            <w:r w:rsidRPr="00CA4F69">
              <w:rPr>
                <w:sz w:val="18"/>
                <w:szCs w:val="18"/>
                <w:lang w:val="en-US" w:eastAsia="ro-MD"/>
              </w:rPr>
              <w:t>în</w:t>
            </w:r>
            <w:proofErr w:type="spellEnd"/>
            <w:r w:rsidRPr="00CA4F69">
              <w:rPr>
                <w:sz w:val="18"/>
                <w:szCs w:val="18"/>
                <w:lang w:val="en-US" w:eastAsia="ro-MD"/>
              </w:rPr>
              <w:t xml:space="preserve"> </w:t>
            </w:r>
            <w:proofErr w:type="spellStart"/>
            <w:r w:rsidRPr="00CA4F69">
              <w:rPr>
                <w:sz w:val="18"/>
                <w:szCs w:val="18"/>
                <w:lang w:val="en-US" w:eastAsia="ro-MD"/>
              </w:rPr>
              <w:t>contul</w:t>
            </w:r>
            <w:proofErr w:type="spellEnd"/>
            <w:r w:rsidRPr="00CA4F69">
              <w:rPr>
                <w:sz w:val="18"/>
                <w:szCs w:val="18"/>
                <w:lang w:val="en-US" w:eastAsia="ro-MD"/>
              </w:rPr>
              <w:t xml:space="preserve"> de profit </w:t>
            </w:r>
            <w:proofErr w:type="spellStart"/>
            <w:r w:rsidRPr="00CA4F69">
              <w:rPr>
                <w:sz w:val="18"/>
                <w:szCs w:val="18"/>
                <w:lang w:val="en-US" w:eastAsia="ro-MD"/>
              </w:rPr>
              <w:t>sau</w:t>
            </w:r>
            <w:proofErr w:type="spellEnd"/>
            <w:r w:rsidRPr="00CA4F69">
              <w:rPr>
                <w:sz w:val="18"/>
                <w:szCs w:val="18"/>
                <w:lang w:val="en-US" w:eastAsia="ro-MD"/>
              </w:rPr>
              <w:t xml:space="preserve"> </w:t>
            </w:r>
            <w:proofErr w:type="spellStart"/>
            <w:r w:rsidRPr="00CA4F69">
              <w:rPr>
                <w:sz w:val="18"/>
                <w:szCs w:val="18"/>
                <w:lang w:val="en-US" w:eastAsia="ro-MD"/>
              </w:rPr>
              <w:t>pierdere</w:t>
            </w:r>
            <w:proofErr w:type="spellEnd"/>
            <w:r w:rsidRPr="00CA4F69">
              <w:rPr>
                <w:sz w:val="18"/>
                <w:szCs w:val="18"/>
                <w:lang w:val="en-US" w:eastAsia="ro-MD"/>
              </w:rPr>
              <w:t xml:space="preserve"> </w:t>
            </w:r>
            <w:proofErr w:type="spellStart"/>
            <w:r w:rsidRPr="00CA4F69">
              <w:rPr>
                <w:sz w:val="18"/>
                <w:szCs w:val="18"/>
                <w:lang w:val="en-US" w:eastAsia="ro-MD"/>
              </w:rPr>
              <w:t>pentru</w:t>
            </w:r>
            <w:proofErr w:type="spellEnd"/>
            <w:r w:rsidRPr="00CA4F69">
              <w:rPr>
                <w:sz w:val="18"/>
                <w:szCs w:val="18"/>
                <w:lang w:val="en-US" w:eastAsia="ro-MD"/>
              </w:rPr>
              <w:t xml:space="preserve"> </w:t>
            </w:r>
            <w:proofErr w:type="spellStart"/>
            <w:r w:rsidRPr="00CA4F69">
              <w:rPr>
                <w:sz w:val="18"/>
                <w:szCs w:val="18"/>
                <w:lang w:val="en-US" w:eastAsia="ro-MD"/>
              </w:rPr>
              <w:t>instrumente</w:t>
            </w:r>
            <w:proofErr w:type="spellEnd"/>
            <w:r w:rsidRPr="00CA4F69">
              <w:rPr>
                <w:sz w:val="18"/>
                <w:szCs w:val="18"/>
                <w:lang w:val="en-US" w:eastAsia="ro-MD"/>
              </w:rPr>
              <w:t xml:space="preserve"> evaluate la </w:t>
            </w:r>
            <w:proofErr w:type="spellStart"/>
            <w:r w:rsidRPr="00CA4F69">
              <w:rPr>
                <w:sz w:val="18"/>
                <w:szCs w:val="18"/>
                <w:lang w:val="en-US" w:eastAsia="ro-MD"/>
              </w:rPr>
              <w:t>valoarea</w:t>
            </w:r>
            <w:proofErr w:type="spellEnd"/>
            <w:r w:rsidRPr="00CA4F69">
              <w:rPr>
                <w:sz w:val="18"/>
                <w:szCs w:val="18"/>
                <w:lang w:val="en-US" w:eastAsia="ro-MD"/>
              </w:rPr>
              <w:t xml:space="preserve"> </w:t>
            </w:r>
            <w:proofErr w:type="spellStart"/>
            <w:r w:rsidRPr="00CA4F69">
              <w:rPr>
                <w:sz w:val="18"/>
                <w:szCs w:val="18"/>
                <w:lang w:val="en-US" w:eastAsia="ro-MD"/>
              </w:rPr>
              <w:t>justă</w:t>
            </w:r>
            <w:proofErr w:type="spellEnd"/>
            <w:r w:rsidRPr="00CA4F69">
              <w:rPr>
                <w:sz w:val="18"/>
                <w:szCs w:val="18"/>
                <w:lang w:val="en-US" w:eastAsia="ro-MD"/>
              </w:rPr>
              <w:t xml:space="preserve"> care </w:t>
            </w:r>
            <w:proofErr w:type="spellStart"/>
            <w:r w:rsidRPr="00CA4F69">
              <w:rPr>
                <w:sz w:val="18"/>
                <w:szCs w:val="18"/>
                <w:lang w:val="en-US" w:eastAsia="ro-MD"/>
              </w:rPr>
              <w:t>reprezintă</w:t>
            </w:r>
            <w:proofErr w:type="spellEnd"/>
            <w:r w:rsidRPr="00CA4F69">
              <w:rPr>
                <w:sz w:val="18"/>
                <w:szCs w:val="18"/>
                <w:lang w:val="en-US" w:eastAsia="ro-MD"/>
              </w:rPr>
              <w:t xml:space="preserve"> </w:t>
            </w:r>
            <w:proofErr w:type="spellStart"/>
            <w:r w:rsidRPr="00CA4F69">
              <w:rPr>
                <w:sz w:val="18"/>
                <w:szCs w:val="18"/>
                <w:lang w:val="en-US" w:eastAsia="ro-MD"/>
              </w:rPr>
              <w:t>deprecieri</w:t>
            </w:r>
            <w:proofErr w:type="spellEnd"/>
            <w:r w:rsidRPr="00CA4F69">
              <w:rPr>
                <w:sz w:val="18"/>
                <w:szCs w:val="18"/>
                <w:lang w:val="en-US" w:eastAsia="ro-MD"/>
              </w:rPr>
              <w:t xml:space="preserve"> </w:t>
            </w:r>
            <w:proofErr w:type="spellStart"/>
            <w:r w:rsidRPr="00CA4F69">
              <w:rPr>
                <w:sz w:val="18"/>
                <w:szCs w:val="18"/>
                <w:lang w:val="en-US" w:eastAsia="ro-MD"/>
              </w:rPr>
              <w:t>pentru</w:t>
            </w:r>
            <w:proofErr w:type="spellEnd"/>
            <w:r w:rsidRPr="00CA4F69">
              <w:rPr>
                <w:sz w:val="18"/>
                <w:szCs w:val="18"/>
                <w:lang w:val="en-US" w:eastAsia="ro-MD"/>
              </w:rPr>
              <w:t xml:space="preserve"> </w:t>
            </w:r>
            <w:proofErr w:type="spellStart"/>
            <w:r w:rsidRPr="00CA4F69">
              <w:rPr>
                <w:sz w:val="18"/>
                <w:szCs w:val="18"/>
                <w:lang w:val="en-US" w:eastAsia="ro-MD"/>
              </w:rPr>
              <w:t>riscul</w:t>
            </w:r>
            <w:proofErr w:type="spellEnd"/>
            <w:r w:rsidRPr="00CA4F69">
              <w:rPr>
                <w:sz w:val="18"/>
                <w:szCs w:val="18"/>
                <w:lang w:val="en-US" w:eastAsia="ro-MD"/>
              </w:rPr>
              <w:t xml:space="preserve"> de credit </w:t>
            </w:r>
            <w:proofErr w:type="gramStart"/>
            <w:r w:rsidRPr="00CA4F69">
              <w:rPr>
                <w:sz w:val="18"/>
                <w:szCs w:val="18"/>
                <w:lang w:val="en-US" w:eastAsia="ro-MD"/>
              </w:rPr>
              <w:t>conform</w:t>
            </w:r>
            <w:proofErr w:type="gramEnd"/>
            <w:r w:rsidRPr="00CA4F69">
              <w:rPr>
                <w:sz w:val="18"/>
                <w:szCs w:val="18"/>
                <w:lang w:val="en-US" w:eastAsia="ro-MD"/>
              </w:rPr>
              <w:t xml:space="preserve"> </w:t>
            </w:r>
            <w:proofErr w:type="spellStart"/>
            <w:r w:rsidRPr="00CA4F69">
              <w:rPr>
                <w:sz w:val="18"/>
                <w:szCs w:val="18"/>
                <w:lang w:val="en-US" w:eastAsia="ro-MD"/>
              </w:rPr>
              <w:t>cadrului</w:t>
            </w:r>
            <w:proofErr w:type="spellEnd"/>
            <w:r w:rsidRPr="00CA4F69">
              <w:rPr>
                <w:sz w:val="18"/>
                <w:szCs w:val="18"/>
                <w:lang w:val="en-US" w:eastAsia="ro-MD"/>
              </w:rPr>
              <w:t xml:space="preserve"> </w:t>
            </w:r>
            <w:proofErr w:type="spellStart"/>
            <w:r w:rsidRPr="00CA4F69">
              <w:rPr>
                <w:sz w:val="18"/>
                <w:szCs w:val="18"/>
                <w:lang w:val="en-US" w:eastAsia="ro-MD"/>
              </w:rPr>
              <w:t>contabil</w:t>
            </w:r>
            <w:proofErr w:type="spellEnd"/>
            <w:r w:rsidRPr="00CA4F69">
              <w:rPr>
                <w:sz w:val="18"/>
                <w:szCs w:val="18"/>
                <w:lang w:val="en-US" w:eastAsia="ro-MD"/>
              </w:rPr>
              <w:t xml:space="preserve"> </w:t>
            </w:r>
            <w:proofErr w:type="spellStart"/>
            <w:proofErr w:type="gramStart"/>
            <w:r w:rsidRPr="00CA4F69">
              <w:rPr>
                <w:sz w:val="18"/>
                <w:szCs w:val="18"/>
                <w:lang w:val="en-US" w:eastAsia="ro-MD"/>
              </w:rPr>
              <w:t>aplicabil</w:t>
            </w:r>
            <w:proofErr w:type="spellEnd"/>
            <w:r w:rsidRPr="00CA4F69">
              <w:rPr>
                <w:sz w:val="18"/>
                <w:szCs w:val="18"/>
                <w:lang w:val="en-US" w:eastAsia="ro-MD"/>
              </w:rPr>
              <w:t>;</w:t>
            </w:r>
            <w:proofErr w:type="gramEnd"/>
          </w:p>
          <w:p w14:paraId="2BBA6840" w14:textId="77777777" w:rsidR="00CA4F69" w:rsidRPr="00CA4F69" w:rsidRDefault="00CA4F69" w:rsidP="00CA4F69">
            <w:pPr>
              <w:jc w:val="both"/>
              <w:rPr>
                <w:sz w:val="18"/>
                <w:szCs w:val="18"/>
                <w:lang w:val="en-US" w:eastAsia="ro-MD"/>
              </w:rPr>
            </w:pPr>
            <w:r w:rsidRPr="00CA4F69">
              <w:rPr>
                <w:sz w:val="18"/>
                <w:szCs w:val="18"/>
                <w:lang w:val="en-US" w:eastAsia="ro-MD"/>
              </w:rPr>
              <w:lastRenderedPageBreak/>
              <w:t xml:space="preserve">2) </w:t>
            </w:r>
            <w:proofErr w:type="spellStart"/>
            <w:r w:rsidRPr="00CA4F69">
              <w:rPr>
                <w:sz w:val="18"/>
                <w:szCs w:val="18"/>
                <w:lang w:val="en-US" w:eastAsia="ro-MD"/>
              </w:rPr>
              <w:t>pierderile</w:t>
            </w:r>
            <w:proofErr w:type="spellEnd"/>
            <w:r w:rsidRPr="00CA4F69">
              <w:rPr>
                <w:sz w:val="18"/>
                <w:szCs w:val="18"/>
                <w:lang w:val="en-US" w:eastAsia="ro-MD"/>
              </w:rPr>
              <w:t xml:space="preserve"> </w:t>
            </w:r>
            <w:proofErr w:type="spellStart"/>
            <w:r w:rsidRPr="00CA4F69">
              <w:rPr>
                <w:sz w:val="18"/>
                <w:szCs w:val="18"/>
                <w:lang w:val="en-US" w:eastAsia="ro-MD"/>
              </w:rPr>
              <w:t>rezultate</w:t>
            </w:r>
            <w:proofErr w:type="spellEnd"/>
            <w:r w:rsidRPr="00CA4F69">
              <w:rPr>
                <w:sz w:val="18"/>
                <w:szCs w:val="18"/>
                <w:lang w:val="en-US" w:eastAsia="ro-MD"/>
              </w:rPr>
              <w:t xml:space="preserve"> din </w:t>
            </w:r>
            <w:proofErr w:type="spellStart"/>
            <w:r w:rsidRPr="00CA4F69">
              <w:rPr>
                <w:sz w:val="18"/>
                <w:szCs w:val="18"/>
                <w:lang w:val="en-US" w:eastAsia="ro-MD"/>
              </w:rPr>
              <w:t>evenimentele</w:t>
            </w:r>
            <w:proofErr w:type="spellEnd"/>
            <w:r w:rsidRPr="00CA4F69">
              <w:rPr>
                <w:sz w:val="18"/>
                <w:szCs w:val="18"/>
                <w:lang w:val="en-US" w:eastAsia="ro-MD"/>
              </w:rPr>
              <w:t xml:space="preserve"> </w:t>
            </w:r>
            <w:proofErr w:type="spellStart"/>
            <w:r w:rsidRPr="00CA4F69">
              <w:rPr>
                <w:sz w:val="18"/>
                <w:szCs w:val="18"/>
                <w:lang w:val="en-US" w:eastAsia="ro-MD"/>
              </w:rPr>
              <w:t>actuale</w:t>
            </w:r>
            <w:proofErr w:type="spellEnd"/>
            <w:r w:rsidRPr="00CA4F69">
              <w:rPr>
                <w:sz w:val="18"/>
                <w:szCs w:val="18"/>
                <w:lang w:val="en-US" w:eastAsia="ro-MD"/>
              </w:rPr>
              <w:t xml:space="preserve"> </w:t>
            </w:r>
            <w:proofErr w:type="spellStart"/>
            <w:r w:rsidRPr="00CA4F69">
              <w:rPr>
                <w:sz w:val="18"/>
                <w:szCs w:val="18"/>
                <w:lang w:val="en-US" w:eastAsia="ro-MD"/>
              </w:rPr>
              <w:t>sau</w:t>
            </w:r>
            <w:proofErr w:type="spellEnd"/>
            <w:r w:rsidRPr="00CA4F69">
              <w:rPr>
                <w:sz w:val="18"/>
                <w:szCs w:val="18"/>
                <w:lang w:val="en-US" w:eastAsia="ro-MD"/>
              </w:rPr>
              <w:t xml:space="preserve"> </w:t>
            </w:r>
            <w:proofErr w:type="spellStart"/>
            <w:r w:rsidRPr="00CA4F69">
              <w:rPr>
                <w:sz w:val="18"/>
                <w:szCs w:val="18"/>
                <w:lang w:val="en-US" w:eastAsia="ro-MD"/>
              </w:rPr>
              <w:t>anterioare</w:t>
            </w:r>
            <w:proofErr w:type="spellEnd"/>
            <w:r w:rsidRPr="00CA4F69">
              <w:rPr>
                <w:sz w:val="18"/>
                <w:szCs w:val="18"/>
                <w:lang w:val="en-US" w:eastAsia="ro-MD"/>
              </w:rPr>
              <w:t xml:space="preserve"> care </w:t>
            </w:r>
            <w:proofErr w:type="spellStart"/>
            <w:r w:rsidRPr="00CA4F69">
              <w:rPr>
                <w:sz w:val="18"/>
                <w:szCs w:val="18"/>
                <w:lang w:val="en-US" w:eastAsia="ro-MD"/>
              </w:rPr>
              <w:t>afectează</w:t>
            </w:r>
            <w:proofErr w:type="spellEnd"/>
            <w:r w:rsidRPr="00CA4F69">
              <w:rPr>
                <w:sz w:val="18"/>
                <w:szCs w:val="18"/>
                <w:lang w:val="en-US" w:eastAsia="ro-MD"/>
              </w:rPr>
              <w:t xml:space="preserve"> o </w:t>
            </w:r>
            <w:proofErr w:type="spellStart"/>
            <w:r w:rsidRPr="00CA4F69">
              <w:rPr>
                <w:sz w:val="18"/>
                <w:szCs w:val="18"/>
                <w:lang w:val="en-US" w:eastAsia="ro-MD"/>
              </w:rPr>
              <w:t>singură</w:t>
            </w:r>
            <w:proofErr w:type="spellEnd"/>
            <w:r w:rsidRPr="00CA4F69">
              <w:rPr>
                <w:sz w:val="18"/>
                <w:szCs w:val="18"/>
                <w:lang w:val="en-US" w:eastAsia="ro-MD"/>
              </w:rPr>
              <w:t xml:space="preserve"> </w:t>
            </w:r>
            <w:proofErr w:type="spellStart"/>
            <w:r w:rsidRPr="00CA4F69">
              <w:rPr>
                <w:sz w:val="18"/>
                <w:szCs w:val="18"/>
                <w:lang w:val="en-US" w:eastAsia="ro-MD"/>
              </w:rPr>
              <w:t>expunere</w:t>
            </w:r>
            <w:proofErr w:type="spellEnd"/>
            <w:r w:rsidRPr="00CA4F69">
              <w:rPr>
                <w:sz w:val="18"/>
                <w:szCs w:val="18"/>
                <w:lang w:val="en-US" w:eastAsia="ro-MD"/>
              </w:rPr>
              <w:t xml:space="preserve"> </w:t>
            </w:r>
            <w:proofErr w:type="spellStart"/>
            <w:r w:rsidRPr="00CA4F69">
              <w:rPr>
                <w:sz w:val="18"/>
                <w:szCs w:val="18"/>
                <w:lang w:val="en-US" w:eastAsia="ro-MD"/>
              </w:rPr>
              <w:t>semnificativă</w:t>
            </w:r>
            <w:proofErr w:type="spellEnd"/>
            <w:r w:rsidRPr="00CA4F69">
              <w:rPr>
                <w:sz w:val="18"/>
                <w:szCs w:val="18"/>
                <w:lang w:val="en-US" w:eastAsia="ro-MD"/>
              </w:rPr>
              <w:t xml:space="preserve"> </w:t>
            </w:r>
            <w:proofErr w:type="spellStart"/>
            <w:r w:rsidRPr="00CA4F69">
              <w:rPr>
                <w:sz w:val="18"/>
                <w:szCs w:val="18"/>
                <w:lang w:val="en-US" w:eastAsia="ro-MD"/>
              </w:rPr>
              <w:t>sau</w:t>
            </w:r>
            <w:proofErr w:type="spellEnd"/>
            <w:r w:rsidRPr="00CA4F69">
              <w:rPr>
                <w:sz w:val="18"/>
                <w:szCs w:val="18"/>
                <w:lang w:val="en-US" w:eastAsia="ro-MD"/>
              </w:rPr>
              <w:t xml:space="preserve"> </w:t>
            </w:r>
            <w:proofErr w:type="spellStart"/>
            <w:r w:rsidRPr="00CA4F69">
              <w:rPr>
                <w:sz w:val="18"/>
                <w:szCs w:val="18"/>
                <w:lang w:val="en-US" w:eastAsia="ro-MD"/>
              </w:rPr>
              <w:t>expuneri</w:t>
            </w:r>
            <w:proofErr w:type="spellEnd"/>
            <w:r w:rsidRPr="00CA4F69">
              <w:rPr>
                <w:sz w:val="18"/>
                <w:szCs w:val="18"/>
                <w:lang w:val="en-US" w:eastAsia="ro-MD"/>
              </w:rPr>
              <w:t xml:space="preserve"> care nu sunt </w:t>
            </w:r>
            <w:proofErr w:type="spellStart"/>
            <w:r w:rsidRPr="00CA4F69">
              <w:rPr>
                <w:sz w:val="18"/>
                <w:szCs w:val="18"/>
                <w:lang w:val="en-US" w:eastAsia="ro-MD"/>
              </w:rPr>
              <w:t>semnificative</w:t>
            </w:r>
            <w:proofErr w:type="spellEnd"/>
            <w:r w:rsidRPr="00CA4F69">
              <w:rPr>
                <w:sz w:val="18"/>
                <w:szCs w:val="18"/>
                <w:lang w:val="en-US" w:eastAsia="ro-MD"/>
              </w:rPr>
              <w:t xml:space="preserve"> </w:t>
            </w:r>
            <w:proofErr w:type="spellStart"/>
            <w:r w:rsidRPr="00CA4F69">
              <w:rPr>
                <w:sz w:val="18"/>
                <w:szCs w:val="18"/>
                <w:lang w:val="en-US" w:eastAsia="ro-MD"/>
              </w:rPr>
              <w:t>în</w:t>
            </w:r>
            <w:proofErr w:type="spellEnd"/>
            <w:r w:rsidRPr="00CA4F69">
              <w:rPr>
                <w:sz w:val="18"/>
                <w:szCs w:val="18"/>
                <w:lang w:val="en-US" w:eastAsia="ro-MD"/>
              </w:rPr>
              <w:t xml:space="preserve"> mod individual </w:t>
            </w:r>
            <w:proofErr w:type="spellStart"/>
            <w:r w:rsidRPr="00CA4F69">
              <w:rPr>
                <w:sz w:val="18"/>
                <w:szCs w:val="18"/>
                <w:lang w:val="en-US" w:eastAsia="ro-MD"/>
              </w:rPr>
              <w:t>şi</w:t>
            </w:r>
            <w:proofErr w:type="spellEnd"/>
            <w:r w:rsidRPr="00CA4F69">
              <w:rPr>
                <w:sz w:val="18"/>
                <w:szCs w:val="18"/>
                <w:lang w:val="en-US" w:eastAsia="ro-MD"/>
              </w:rPr>
              <w:t xml:space="preserve"> care sunt evaluate individual </w:t>
            </w:r>
            <w:proofErr w:type="spellStart"/>
            <w:r w:rsidRPr="00CA4F69">
              <w:rPr>
                <w:sz w:val="18"/>
                <w:szCs w:val="18"/>
                <w:lang w:val="en-US" w:eastAsia="ro-MD"/>
              </w:rPr>
              <w:t>sau</w:t>
            </w:r>
            <w:proofErr w:type="spellEnd"/>
            <w:r w:rsidRPr="00CA4F69">
              <w:rPr>
                <w:sz w:val="18"/>
                <w:szCs w:val="18"/>
                <w:lang w:val="en-US" w:eastAsia="ro-MD"/>
              </w:rPr>
              <w:t xml:space="preserve"> </w:t>
            </w:r>
            <w:proofErr w:type="spellStart"/>
            <w:proofErr w:type="gramStart"/>
            <w:r w:rsidRPr="00CA4F69">
              <w:rPr>
                <w:sz w:val="18"/>
                <w:szCs w:val="18"/>
                <w:lang w:val="en-US" w:eastAsia="ro-MD"/>
              </w:rPr>
              <w:t>colectiv</w:t>
            </w:r>
            <w:proofErr w:type="spellEnd"/>
            <w:r w:rsidRPr="00CA4F69">
              <w:rPr>
                <w:sz w:val="18"/>
                <w:szCs w:val="18"/>
                <w:lang w:val="en-US" w:eastAsia="ro-MD"/>
              </w:rPr>
              <w:t>;</w:t>
            </w:r>
            <w:proofErr w:type="gramEnd"/>
          </w:p>
          <w:p w14:paraId="293E338C" w14:textId="77777777" w:rsidR="00CA4F69" w:rsidRPr="00CA4F69" w:rsidRDefault="00CA4F69" w:rsidP="00CA4F69">
            <w:pPr>
              <w:jc w:val="both"/>
              <w:rPr>
                <w:sz w:val="18"/>
                <w:szCs w:val="18"/>
                <w:lang w:val="en-US" w:eastAsia="ro-MD"/>
              </w:rPr>
            </w:pPr>
            <w:r w:rsidRPr="00CA4F69">
              <w:rPr>
                <w:sz w:val="18"/>
                <w:szCs w:val="18"/>
                <w:lang w:val="en-US" w:eastAsia="ro-MD"/>
              </w:rPr>
              <w:t xml:space="preserve">3) </w:t>
            </w:r>
            <w:proofErr w:type="spellStart"/>
            <w:r w:rsidRPr="00CA4F69">
              <w:rPr>
                <w:sz w:val="18"/>
                <w:szCs w:val="18"/>
                <w:lang w:val="en-US" w:eastAsia="ro-MD"/>
              </w:rPr>
              <w:t>pierderile</w:t>
            </w:r>
            <w:proofErr w:type="spellEnd"/>
            <w:r w:rsidRPr="00CA4F69">
              <w:rPr>
                <w:sz w:val="18"/>
                <w:szCs w:val="18"/>
                <w:lang w:val="en-US" w:eastAsia="ro-MD"/>
              </w:rPr>
              <w:t xml:space="preserve"> </w:t>
            </w:r>
            <w:proofErr w:type="spellStart"/>
            <w:r w:rsidRPr="00CA4F69">
              <w:rPr>
                <w:sz w:val="18"/>
                <w:szCs w:val="18"/>
                <w:lang w:val="en-US" w:eastAsia="ro-MD"/>
              </w:rPr>
              <w:t>pentru</w:t>
            </w:r>
            <w:proofErr w:type="spellEnd"/>
            <w:r w:rsidRPr="00CA4F69">
              <w:rPr>
                <w:sz w:val="18"/>
                <w:szCs w:val="18"/>
                <w:lang w:val="en-US" w:eastAsia="ro-MD"/>
              </w:rPr>
              <w:t xml:space="preserve"> care </w:t>
            </w:r>
            <w:proofErr w:type="spellStart"/>
            <w:r w:rsidRPr="00CA4F69">
              <w:rPr>
                <w:sz w:val="18"/>
                <w:szCs w:val="18"/>
                <w:lang w:val="en-US" w:eastAsia="ro-MD"/>
              </w:rPr>
              <w:t>experienţa</w:t>
            </w:r>
            <w:proofErr w:type="spellEnd"/>
            <w:r w:rsidRPr="00CA4F69">
              <w:rPr>
                <w:sz w:val="18"/>
                <w:szCs w:val="18"/>
                <w:lang w:val="en-US" w:eastAsia="ro-MD"/>
              </w:rPr>
              <w:t xml:space="preserve"> </w:t>
            </w:r>
            <w:proofErr w:type="spellStart"/>
            <w:r w:rsidRPr="00CA4F69">
              <w:rPr>
                <w:sz w:val="18"/>
                <w:szCs w:val="18"/>
                <w:lang w:val="en-US" w:eastAsia="ro-MD"/>
              </w:rPr>
              <w:t>anterioară</w:t>
            </w:r>
            <w:proofErr w:type="spellEnd"/>
            <w:r w:rsidRPr="00CA4F69">
              <w:rPr>
                <w:sz w:val="18"/>
                <w:szCs w:val="18"/>
                <w:lang w:val="en-US" w:eastAsia="ro-MD"/>
              </w:rPr>
              <w:t xml:space="preserve">, </w:t>
            </w:r>
            <w:proofErr w:type="spellStart"/>
            <w:r w:rsidRPr="00CA4F69">
              <w:rPr>
                <w:sz w:val="18"/>
                <w:szCs w:val="18"/>
                <w:lang w:val="en-US" w:eastAsia="ro-MD"/>
              </w:rPr>
              <w:t>ajustată</w:t>
            </w:r>
            <w:proofErr w:type="spellEnd"/>
            <w:r w:rsidRPr="00CA4F69">
              <w:rPr>
                <w:sz w:val="18"/>
                <w:szCs w:val="18"/>
                <w:lang w:val="en-US" w:eastAsia="ro-MD"/>
              </w:rPr>
              <w:t xml:space="preserve"> pe </w:t>
            </w:r>
            <w:proofErr w:type="spellStart"/>
            <w:r w:rsidRPr="00CA4F69">
              <w:rPr>
                <w:sz w:val="18"/>
                <w:szCs w:val="18"/>
                <w:lang w:val="en-US" w:eastAsia="ro-MD"/>
              </w:rPr>
              <w:t>baza</w:t>
            </w:r>
            <w:proofErr w:type="spellEnd"/>
            <w:r w:rsidRPr="00CA4F69">
              <w:rPr>
                <w:sz w:val="18"/>
                <w:szCs w:val="18"/>
                <w:lang w:val="en-US" w:eastAsia="ro-MD"/>
              </w:rPr>
              <w:t xml:space="preserve"> </w:t>
            </w:r>
            <w:proofErr w:type="spellStart"/>
            <w:r w:rsidRPr="00CA4F69">
              <w:rPr>
                <w:sz w:val="18"/>
                <w:szCs w:val="18"/>
                <w:lang w:val="en-US" w:eastAsia="ro-MD"/>
              </w:rPr>
              <w:t>datelor</w:t>
            </w:r>
            <w:proofErr w:type="spellEnd"/>
            <w:r w:rsidRPr="00CA4F69">
              <w:rPr>
                <w:sz w:val="18"/>
                <w:szCs w:val="18"/>
                <w:lang w:val="en-US" w:eastAsia="ro-MD"/>
              </w:rPr>
              <w:t xml:space="preserve"> </w:t>
            </w:r>
            <w:proofErr w:type="spellStart"/>
            <w:r w:rsidRPr="00CA4F69">
              <w:rPr>
                <w:sz w:val="18"/>
                <w:szCs w:val="18"/>
                <w:lang w:val="en-US" w:eastAsia="ro-MD"/>
              </w:rPr>
              <w:t>observabile</w:t>
            </w:r>
            <w:proofErr w:type="spellEnd"/>
            <w:r w:rsidRPr="00CA4F69">
              <w:rPr>
                <w:sz w:val="18"/>
                <w:szCs w:val="18"/>
                <w:lang w:val="en-US" w:eastAsia="ro-MD"/>
              </w:rPr>
              <w:t xml:space="preserve"> </w:t>
            </w:r>
            <w:proofErr w:type="spellStart"/>
            <w:r w:rsidRPr="00CA4F69">
              <w:rPr>
                <w:sz w:val="18"/>
                <w:szCs w:val="18"/>
                <w:lang w:val="en-US" w:eastAsia="ro-MD"/>
              </w:rPr>
              <w:t>actuale</w:t>
            </w:r>
            <w:proofErr w:type="spellEnd"/>
            <w:r w:rsidRPr="00CA4F69">
              <w:rPr>
                <w:sz w:val="18"/>
                <w:szCs w:val="18"/>
                <w:lang w:val="en-US" w:eastAsia="ro-MD"/>
              </w:rPr>
              <w:t xml:space="preserve">, </w:t>
            </w:r>
            <w:proofErr w:type="spellStart"/>
            <w:r w:rsidRPr="00CA4F69">
              <w:rPr>
                <w:sz w:val="18"/>
                <w:szCs w:val="18"/>
                <w:lang w:val="en-US" w:eastAsia="ro-MD"/>
              </w:rPr>
              <w:t>indică</w:t>
            </w:r>
            <w:proofErr w:type="spellEnd"/>
            <w:r w:rsidRPr="00CA4F69">
              <w:rPr>
                <w:sz w:val="18"/>
                <w:szCs w:val="18"/>
                <w:lang w:val="en-US" w:eastAsia="ro-MD"/>
              </w:rPr>
              <w:t xml:space="preserve"> </w:t>
            </w:r>
            <w:proofErr w:type="spellStart"/>
            <w:r w:rsidRPr="00CA4F69">
              <w:rPr>
                <w:sz w:val="18"/>
                <w:szCs w:val="18"/>
                <w:lang w:val="en-US" w:eastAsia="ro-MD"/>
              </w:rPr>
              <w:t>faptul</w:t>
            </w:r>
            <w:proofErr w:type="spellEnd"/>
            <w:r w:rsidRPr="00CA4F69">
              <w:rPr>
                <w:sz w:val="18"/>
                <w:szCs w:val="18"/>
                <w:lang w:val="en-US" w:eastAsia="ro-MD"/>
              </w:rPr>
              <w:t xml:space="preserve"> </w:t>
            </w:r>
            <w:proofErr w:type="spellStart"/>
            <w:r w:rsidRPr="00CA4F69">
              <w:rPr>
                <w:sz w:val="18"/>
                <w:szCs w:val="18"/>
                <w:lang w:val="en-US" w:eastAsia="ro-MD"/>
              </w:rPr>
              <w:t>că</w:t>
            </w:r>
            <w:proofErr w:type="spellEnd"/>
            <w:r w:rsidRPr="00CA4F69">
              <w:rPr>
                <w:sz w:val="18"/>
                <w:szCs w:val="18"/>
                <w:lang w:val="en-US" w:eastAsia="ro-MD"/>
              </w:rPr>
              <w:t xml:space="preserve"> </w:t>
            </w:r>
            <w:proofErr w:type="spellStart"/>
            <w:r w:rsidRPr="00CA4F69">
              <w:rPr>
                <w:sz w:val="18"/>
                <w:szCs w:val="18"/>
                <w:lang w:val="en-US" w:eastAsia="ro-MD"/>
              </w:rPr>
              <w:t>pierderea</w:t>
            </w:r>
            <w:proofErr w:type="spellEnd"/>
            <w:r w:rsidRPr="00CA4F69">
              <w:rPr>
                <w:sz w:val="18"/>
                <w:szCs w:val="18"/>
                <w:lang w:val="en-US" w:eastAsia="ro-MD"/>
              </w:rPr>
              <w:t xml:space="preserve"> </w:t>
            </w:r>
            <w:proofErr w:type="gramStart"/>
            <w:r w:rsidRPr="00CA4F69">
              <w:rPr>
                <w:sz w:val="18"/>
                <w:szCs w:val="18"/>
                <w:lang w:val="en-US" w:eastAsia="ro-MD"/>
              </w:rPr>
              <w:t>a</w:t>
            </w:r>
            <w:proofErr w:type="gramEnd"/>
            <w:r w:rsidRPr="00CA4F69">
              <w:rPr>
                <w:sz w:val="18"/>
                <w:szCs w:val="18"/>
                <w:lang w:val="en-US" w:eastAsia="ro-MD"/>
              </w:rPr>
              <w:t xml:space="preserve"> </w:t>
            </w:r>
            <w:proofErr w:type="spellStart"/>
            <w:r w:rsidRPr="00CA4F69">
              <w:rPr>
                <w:sz w:val="18"/>
                <w:szCs w:val="18"/>
                <w:lang w:val="en-US" w:eastAsia="ro-MD"/>
              </w:rPr>
              <w:t>avut</w:t>
            </w:r>
            <w:proofErr w:type="spellEnd"/>
            <w:r w:rsidRPr="00CA4F69">
              <w:rPr>
                <w:sz w:val="18"/>
                <w:szCs w:val="18"/>
                <w:lang w:val="en-US" w:eastAsia="ro-MD"/>
              </w:rPr>
              <w:t xml:space="preserve"> loc, </w:t>
            </w:r>
            <w:proofErr w:type="spellStart"/>
            <w:r w:rsidRPr="00CA4F69">
              <w:rPr>
                <w:sz w:val="18"/>
                <w:szCs w:val="18"/>
                <w:lang w:val="en-US" w:eastAsia="ro-MD"/>
              </w:rPr>
              <w:t>dar</w:t>
            </w:r>
            <w:proofErr w:type="spellEnd"/>
            <w:r w:rsidRPr="00CA4F69">
              <w:rPr>
                <w:sz w:val="18"/>
                <w:szCs w:val="18"/>
                <w:lang w:val="en-US" w:eastAsia="ro-MD"/>
              </w:rPr>
              <w:t xml:space="preserve"> </w:t>
            </w:r>
            <w:proofErr w:type="spellStart"/>
            <w:r w:rsidRPr="00CA4F69">
              <w:rPr>
                <w:sz w:val="18"/>
                <w:szCs w:val="18"/>
                <w:lang w:val="en-US" w:eastAsia="ro-MD"/>
              </w:rPr>
              <w:t>că</w:t>
            </w:r>
            <w:proofErr w:type="spellEnd"/>
            <w:r w:rsidRPr="00CA4F69">
              <w:rPr>
                <w:sz w:val="18"/>
                <w:szCs w:val="18"/>
                <w:lang w:val="en-US" w:eastAsia="ro-MD"/>
              </w:rPr>
              <w:t xml:space="preserve"> banca nu </w:t>
            </w:r>
            <w:proofErr w:type="spellStart"/>
            <w:r w:rsidRPr="00CA4F69">
              <w:rPr>
                <w:sz w:val="18"/>
                <w:szCs w:val="18"/>
                <w:lang w:val="en-US" w:eastAsia="ro-MD"/>
              </w:rPr>
              <w:t>ştie</w:t>
            </w:r>
            <w:proofErr w:type="spellEnd"/>
            <w:r w:rsidRPr="00CA4F69">
              <w:rPr>
                <w:sz w:val="18"/>
                <w:szCs w:val="18"/>
                <w:lang w:val="en-US" w:eastAsia="ro-MD"/>
              </w:rPr>
              <w:t xml:space="preserve"> </w:t>
            </w:r>
            <w:proofErr w:type="spellStart"/>
            <w:r w:rsidRPr="00CA4F69">
              <w:rPr>
                <w:sz w:val="18"/>
                <w:szCs w:val="18"/>
                <w:lang w:val="en-US" w:eastAsia="ro-MD"/>
              </w:rPr>
              <w:t>încă</w:t>
            </w:r>
            <w:proofErr w:type="spellEnd"/>
            <w:r w:rsidRPr="00CA4F69">
              <w:rPr>
                <w:sz w:val="18"/>
                <w:szCs w:val="18"/>
                <w:lang w:val="en-US" w:eastAsia="ro-MD"/>
              </w:rPr>
              <w:t xml:space="preserve"> la </w:t>
            </w:r>
            <w:proofErr w:type="spellStart"/>
            <w:r w:rsidRPr="00CA4F69">
              <w:rPr>
                <w:sz w:val="18"/>
                <w:szCs w:val="18"/>
                <w:lang w:val="en-US" w:eastAsia="ro-MD"/>
              </w:rPr>
              <w:t>nivelul</w:t>
            </w:r>
            <w:proofErr w:type="spellEnd"/>
            <w:r w:rsidRPr="00CA4F69">
              <w:rPr>
                <w:sz w:val="18"/>
                <w:szCs w:val="18"/>
                <w:lang w:val="en-US" w:eastAsia="ro-MD"/>
              </w:rPr>
              <w:t xml:space="preserve"> </w:t>
            </w:r>
            <w:proofErr w:type="spellStart"/>
            <w:r w:rsidRPr="00CA4F69">
              <w:rPr>
                <w:sz w:val="18"/>
                <w:szCs w:val="18"/>
                <w:lang w:val="en-US" w:eastAsia="ro-MD"/>
              </w:rPr>
              <w:t>cărei</w:t>
            </w:r>
            <w:proofErr w:type="spellEnd"/>
            <w:r w:rsidRPr="00CA4F69">
              <w:rPr>
                <w:sz w:val="18"/>
                <w:szCs w:val="18"/>
                <w:lang w:val="en-US" w:eastAsia="ro-MD"/>
              </w:rPr>
              <w:t xml:space="preserve"> </w:t>
            </w:r>
            <w:proofErr w:type="spellStart"/>
            <w:r w:rsidRPr="00CA4F69">
              <w:rPr>
                <w:sz w:val="18"/>
                <w:szCs w:val="18"/>
                <w:lang w:val="en-US" w:eastAsia="ro-MD"/>
              </w:rPr>
              <w:t>expuneri</w:t>
            </w:r>
            <w:proofErr w:type="spellEnd"/>
            <w:r w:rsidRPr="00CA4F69">
              <w:rPr>
                <w:sz w:val="18"/>
                <w:szCs w:val="18"/>
                <w:lang w:val="en-US" w:eastAsia="ro-MD"/>
              </w:rPr>
              <w:t xml:space="preserve"> au </w:t>
            </w:r>
            <w:proofErr w:type="spellStart"/>
            <w:r w:rsidRPr="00CA4F69">
              <w:rPr>
                <w:sz w:val="18"/>
                <w:szCs w:val="18"/>
                <w:lang w:val="en-US" w:eastAsia="ro-MD"/>
              </w:rPr>
              <w:t>intervenit</w:t>
            </w:r>
            <w:proofErr w:type="spellEnd"/>
            <w:r w:rsidRPr="00CA4F69">
              <w:rPr>
                <w:sz w:val="18"/>
                <w:szCs w:val="18"/>
                <w:lang w:val="en-US" w:eastAsia="ro-MD"/>
              </w:rPr>
              <w:t xml:space="preserve"> </w:t>
            </w:r>
            <w:proofErr w:type="spellStart"/>
            <w:r w:rsidRPr="00CA4F69">
              <w:rPr>
                <w:sz w:val="18"/>
                <w:szCs w:val="18"/>
                <w:lang w:val="en-US" w:eastAsia="ro-MD"/>
              </w:rPr>
              <w:t>pierderile</w:t>
            </w:r>
            <w:proofErr w:type="spellEnd"/>
            <w:r w:rsidRPr="00CA4F69">
              <w:rPr>
                <w:sz w:val="18"/>
                <w:szCs w:val="18"/>
                <w:lang w:val="en-US" w:eastAsia="ro-MD"/>
              </w:rPr>
              <w:t xml:space="preserve"> respective.</w:t>
            </w:r>
          </w:p>
          <w:p w14:paraId="4A44B440" w14:textId="31422407" w:rsidR="00CA4F69" w:rsidRPr="00CA4F69" w:rsidRDefault="00CA4F69" w:rsidP="00CA4F69">
            <w:pPr>
              <w:tabs>
                <w:tab w:val="left" w:pos="540"/>
              </w:tabs>
              <w:ind w:left="-43"/>
              <w:jc w:val="both"/>
              <w:rPr>
                <w:color w:val="000000"/>
                <w:sz w:val="18"/>
                <w:szCs w:val="18"/>
                <w:lang w:val="ro-MD"/>
              </w:rPr>
            </w:pPr>
            <w:r w:rsidRPr="007C687D">
              <w:rPr>
                <w:b/>
                <w:bCs/>
                <w:i/>
                <w:iCs/>
                <w:sz w:val="18"/>
                <w:szCs w:val="18"/>
                <w:lang w:val="ro-RO" w:eastAsia="ro-MD"/>
              </w:rPr>
              <w:t xml:space="preserve">Prevederi existente - </w:t>
            </w:r>
            <w:r w:rsidRPr="007C687D">
              <w:rPr>
                <w:i/>
                <w:iCs/>
                <w:sz w:val="18"/>
                <w:szCs w:val="18"/>
                <w:lang w:val="ro-RO" w:eastAsia="ro-MD"/>
              </w:rPr>
              <w:t>Regulamentul nr.116/2018</w:t>
            </w:r>
          </w:p>
        </w:tc>
        <w:tc>
          <w:tcPr>
            <w:tcW w:w="1229" w:type="dxa"/>
          </w:tcPr>
          <w:p w14:paraId="48C3D504" w14:textId="129762FB" w:rsidR="00CA4F69" w:rsidRPr="003F5B3C" w:rsidRDefault="00CA4F69" w:rsidP="00CA4F69">
            <w:pPr>
              <w:jc w:val="both"/>
              <w:rPr>
                <w:sz w:val="18"/>
                <w:szCs w:val="18"/>
                <w:lang w:val="ro-MD"/>
              </w:rPr>
            </w:pPr>
            <w:r>
              <w:rPr>
                <w:sz w:val="18"/>
                <w:szCs w:val="18"/>
                <w:lang w:val="ro-MD"/>
              </w:rPr>
              <w:lastRenderedPageBreak/>
              <w:t>Compatibil</w:t>
            </w:r>
          </w:p>
        </w:tc>
        <w:tc>
          <w:tcPr>
            <w:tcW w:w="5292" w:type="dxa"/>
            <w:tcBorders>
              <w:top w:val="single" w:sz="4" w:space="0" w:color="auto"/>
              <w:bottom w:val="single" w:sz="4" w:space="0" w:color="auto"/>
            </w:tcBorders>
          </w:tcPr>
          <w:p w14:paraId="1BCFC529" w14:textId="77777777" w:rsidR="00CA4F69" w:rsidRPr="003F5B3C" w:rsidRDefault="00CA4F69" w:rsidP="00CA4F69">
            <w:pPr>
              <w:rPr>
                <w:sz w:val="18"/>
                <w:szCs w:val="18"/>
                <w:lang w:val="ro-MD"/>
              </w:rPr>
            </w:pPr>
          </w:p>
        </w:tc>
      </w:tr>
      <w:tr w:rsidR="00CA4F69" w:rsidRPr="007C687D" w14:paraId="480965B8" w14:textId="77777777" w:rsidTr="003F5B3C">
        <w:trPr>
          <w:trHeight w:val="918"/>
        </w:trPr>
        <w:tc>
          <w:tcPr>
            <w:tcW w:w="4253" w:type="dxa"/>
          </w:tcPr>
          <w:p w14:paraId="133A206E" w14:textId="77777777" w:rsidR="00CA4F69" w:rsidRDefault="00CA4F69" w:rsidP="00CA4F69">
            <w:pPr>
              <w:rPr>
                <w:sz w:val="18"/>
                <w:szCs w:val="18"/>
                <w:lang w:val="en-US"/>
              </w:rPr>
            </w:pPr>
            <w:r>
              <w:rPr>
                <w:sz w:val="18"/>
                <w:szCs w:val="18"/>
                <w:lang w:val="ro-MD"/>
              </w:rPr>
              <w:t>(</w:t>
            </w:r>
            <w:r w:rsidRPr="00DF4069">
              <w:rPr>
                <w:sz w:val="18"/>
                <w:szCs w:val="18"/>
                <w:lang w:val="en-US"/>
              </w:rPr>
              <w:t xml:space="preserve">6) </w:t>
            </w:r>
            <w:proofErr w:type="spellStart"/>
            <w:r w:rsidRPr="00DF4069">
              <w:rPr>
                <w:sz w:val="18"/>
                <w:szCs w:val="18"/>
                <w:lang w:val="en-US"/>
              </w:rPr>
              <w:t>Fără</w:t>
            </w:r>
            <w:proofErr w:type="spellEnd"/>
            <w:r w:rsidRPr="00DF4069">
              <w:rPr>
                <w:sz w:val="18"/>
                <w:szCs w:val="18"/>
                <w:lang w:val="en-US"/>
              </w:rPr>
              <w:t xml:space="preserve"> a </w:t>
            </w:r>
            <w:proofErr w:type="spellStart"/>
            <w:r w:rsidRPr="00DF4069">
              <w:rPr>
                <w:sz w:val="18"/>
                <w:szCs w:val="18"/>
                <w:lang w:val="en-US"/>
              </w:rPr>
              <w:t>aduce</w:t>
            </w:r>
            <w:proofErr w:type="spellEnd"/>
            <w:r w:rsidRPr="00DF4069">
              <w:rPr>
                <w:sz w:val="18"/>
                <w:szCs w:val="18"/>
                <w:lang w:val="en-US"/>
              </w:rPr>
              <w:t xml:space="preserve"> </w:t>
            </w:r>
            <w:proofErr w:type="spellStart"/>
            <w:r w:rsidRPr="00DF4069">
              <w:rPr>
                <w:sz w:val="18"/>
                <w:szCs w:val="18"/>
                <w:lang w:val="en-US"/>
              </w:rPr>
              <w:t>atingere</w:t>
            </w:r>
            <w:proofErr w:type="spellEnd"/>
            <w:r w:rsidRPr="00DF4069">
              <w:rPr>
                <w:sz w:val="18"/>
                <w:szCs w:val="18"/>
                <w:lang w:val="en-US"/>
              </w:rPr>
              <w:t xml:space="preserve"> </w:t>
            </w:r>
            <w:proofErr w:type="spellStart"/>
            <w:r w:rsidRPr="00DF4069">
              <w:rPr>
                <w:sz w:val="18"/>
                <w:szCs w:val="18"/>
                <w:lang w:val="en-US"/>
              </w:rPr>
              <w:t>alineatului</w:t>
            </w:r>
            <w:proofErr w:type="spellEnd"/>
            <w:r w:rsidRPr="00DF4069">
              <w:rPr>
                <w:sz w:val="18"/>
                <w:szCs w:val="18"/>
                <w:lang w:val="en-US"/>
              </w:rPr>
              <w:t xml:space="preserve"> (1), </w:t>
            </w:r>
            <w:proofErr w:type="spellStart"/>
            <w:r w:rsidRPr="00DF4069">
              <w:rPr>
                <w:sz w:val="18"/>
                <w:szCs w:val="18"/>
                <w:lang w:val="en-US"/>
              </w:rPr>
              <w:t>atunci</w:t>
            </w:r>
            <w:proofErr w:type="spellEnd"/>
            <w:r w:rsidRPr="00DF4069">
              <w:rPr>
                <w:sz w:val="18"/>
                <w:szCs w:val="18"/>
                <w:lang w:val="en-US"/>
              </w:rPr>
              <w:t xml:space="preserve"> </w:t>
            </w:r>
            <w:proofErr w:type="spellStart"/>
            <w:r w:rsidRPr="00DF4069">
              <w:rPr>
                <w:sz w:val="18"/>
                <w:szCs w:val="18"/>
                <w:lang w:val="en-US"/>
              </w:rPr>
              <w:t>când</w:t>
            </w:r>
            <w:proofErr w:type="spellEnd"/>
            <w:r w:rsidRPr="00DF4069">
              <w:rPr>
                <w:sz w:val="18"/>
                <w:szCs w:val="18"/>
                <w:lang w:val="en-US"/>
              </w:rPr>
              <w:t xml:space="preserve"> </w:t>
            </w:r>
            <w:proofErr w:type="spellStart"/>
            <w:r w:rsidRPr="00DF4069">
              <w:rPr>
                <w:sz w:val="18"/>
                <w:szCs w:val="18"/>
                <w:lang w:val="en-US"/>
              </w:rPr>
              <w:t>calculează</w:t>
            </w:r>
            <w:proofErr w:type="spellEnd"/>
            <w:r w:rsidRPr="00DF4069">
              <w:rPr>
                <w:sz w:val="18"/>
                <w:szCs w:val="18"/>
                <w:lang w:val="en-US"/>
              </w:rPr>
              <w:t xml:space="preserve"> </w:t>
            </w:r>
            <w:proofErr w:type="spellStart"/>
            <w:r w:rsidRPr="00DF4069">
              <w:rPr>
                <w:sz w:val="18"/>
                <w:szCs w:val="18"/>
                <w:lang w:val="en-US"/>
              </w:rPr>
              <w:t>ajustările</w:t>
            </w:r>
            <w:proofErr w:type="spellEnd"/>
            <w:r w:rsidRPr="00DF4069">
              <w:rPr>
                <w:sz w:val="18"/>
                <w:szCs w:val="18"/>
                <w:lang w:val="en-US"/>
              </w:rPr>
              <w:t xml:space="preserve"> </w:t>
            </w:r>
            <w:proofErr w:type="spellStart"/>
            <w:r w:rsidRPr="00DF4069">
              <w:rPr>
                <w:sz w:val="18"/>
                <w:szCs w:val="18"/>
                <w:lang w:val="en-US"/>
              </w:rPr>
              <w:t>specifice</w:t>
            </w:r>
            <w:proofErr w:type="spellEnd"/>
            <w:r w:rsidRPr="00DF4069">
              <w:rPr>
                <w:sz w:val="18"/>
                <w:szCs w:val="18"/>
                <w:lang w:val="en-US"/>
              </w:rPr>
              <w:t xml:space="preserv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scopul</w:t>
            </w:r>
            <w:proofErr w:type="spellEnd"/>
            <w:r w:rsidRPr="00DF4069">
              <w:rPr>
                <w:sz w:val="18"/>
                <w:szCs w:val="18"/>
                <w:lang w:val="en-US"/>
              </w:rPr>
              <w:t xml:space="preserve"> </w:t>
            </w:r>
            <w:proofErr w:type="spellStart"/>
            <w:r w:rsidRPr="00DF4069">
              <w:rPr>
                <w:sz w:val="18"/>
                <w:szCs w:val="18"/>
                <w:lang w:val="en-US"/>
              </w:rPr>
              <w:t>atribuirii</w:t>
            </w:r>
            <w:proofErr w:type="spellEnd"/>
            <w:r w:rsidRPr="00DF4069">
              <w:rPr>
                <w:sz w:val="18"/>
                <w:szCs w:val="18"/>
                <w:lang w:val="en-US"/>
              </w:rPr>
              <w:t xml:space="preserve"> </w:t>
            </w:r>
            <w:proofErr w:type="spellStart"/>
            <w:r w:rsidRPr="00DF4069">
              <w:rPr>
                <w:sz w:val="18"/>
                <w:szCs w:val="18"/>
                <w:lang w:val="en-US"/>
              </w:rPr>
              <w:t>ponderilor</w:t>
            </w:r>
            <w:proofErr w:type="spellEnd"/>
            <w:r w:rsidRPr="00DF4069">
              <w:rPr>
                <w:sz w:val="18"/>
                <w:szCs w:val="18"/>
                <w:lang w:val="en-US"/>
              </w:rPr>
              <w:t xml:space="preserve"> de </w:t>
            </w:r>
            <w:proofErr w:type="spellStart"/>
            <w:r w:rsidRPr="00DF4069">
              <w:rPr>
                <w:sz w:val="18"/>
                <w:szCs w:val="18"/>
                <w:lang w:val="en-US"/>
              </w:rPr>
              <w:t>risc</w:t>
            </w:r>
            <w:proofErr w:type="spellEnd"/>
            <w:r w:rsidRPr="00DF4069">
              <w:rPr>
                <w:sz w:val="18"/>
                <w:szCs w:val="18"/>
                <w:lang w:val="en-US"/>
              </w:rPr>
              <w:t xml:space="preserve"> </w:t>
            </w:r>
            <w:proofErr w:type="spellStart"/>
            <w:r w:rsidRPr="00DF4069">
              <w:rPr>
                <w:sz w:val="18"/>
                <w:szCs w:val="18"/>
                <w:lang w:val="en-US"/>
              </w:rPr>
              <w:t>menţionate</w:t>
            </w:r>
            <w:proofErr w:type="spellEnd"/>
            <w:r w:rsidRPr="00DF4069">
              <w:rPr>
                <w:sz w:val="18"/>
                <w:szCs w:val="18"/>
                <w:lang w:val="en-US"/>
              </w:rPr>
              <w:t xml:space="preserve"> la </w:t>
            </w:r>
            <w:proofErr w:type="spellStart"/>
            <w:r w:rsidRPr="00DF4069">
              <w:rPr>
                <w:sz w:val="18"/>
                <w:szCs w:val="18"/>
                <w:lang w:val="en-US"/>
              </w:rPr>
              <w:t>articolul</w:t>
            </w:r>
            <w:proofErr w:type="spellEnd"/>
            <w:r w:rsidRPr="00DF4069">
              <w:rPr>
                <w:sz w:val="18"/>
                <w:szCs w:val="18"/>
                <w:lang w:val="en-US"/>
              </w:rPr>
              <w:t xml:space="preserve"> 127 </w:t>
            </w:r>
            <w:proofErr w:type="spellStart"/>
            <w:r w:rsidRPr="00DF4069">
              <w:rPr>
                <w:sz w:val="18"/>
                <w:szCs w:val="18"/>
                <w:lang w:val="en-US"/>
              </w:rPr>
              <w:t>alineatul</w:t>
            </w:r>
            <w:proofErr w:type="spellEnd"/>
            <w:r w:rsidRPr="00DF4069">
              <w:rPr>
                <w:sz w:val="18"/>
                <w:szCs w:val="18"/>
                <w:lang w:val="en-US"/>
              </w:rPr>
              <w:t xml:space="preserve"> (1) </w:t>
            </w:r>
            <w:proofErr w:type="spellStart"/>
            <w:r w:rsidRPr="00DF4069">
              <w:rPr>
                <w:sz w:val="18"/>
                <w:szCs w:val="18"/>
                <w:lang w:val="en-US"/>
              </w:rPr>
              <w:t>literele</w:t>
            </w:r>
            <w:proofErr w:type="spellEnd"/>
            <w:r w:rsidRPr="00DF4069">
              <w:rPr>
                <w:sz w:val="18"/>
                <w:szCs w:val="18"/>
                <w:lang w:val="en-US"/>
              </w:rPr>
              <w:t xml:space="preserve"> (a) </w:t>
            </w:r>
            <w:proofErr w:type="spellStart"/>
            <w:r w:rsidRPr="00DF4069">
              <w:rPr>
                <w:sz w:val="18"/>
                <w:szCs w:val="18"/>
                <w:lang w:val="en-US"/>
              </w:rPr>
              <w:t>și</w:t>
            </w:r>
            <w:proofErr w:type="spellEnd"/>
            <w:r w:rsidRPr="00DF4069">
              <w:rPr>
                <w:sz w:val="18"/>
                <w:szCs w:val="18"/>
                <w:lang w:val="en-US"/>
              </w:rPr>
              <w:t xml:space="preserve"> (b) din </w:t>
            </w:r>
            <w:proofErr w:type="spellStart"/>
            <w:r w:rsidRPr="00DF4069">
              <w:rPr>
                <w:sz w:val="18"/>
                <w:szCs w:val="18"/>
                <w:lang w:val="en-US"/>
              </w:rPr>
              <w:t>Regulamentul</w:t>
            </w:r>
            <w:proofErr w:type="spellEnd"/>
            <w:r w:rsidRPr="00DF4069">
              <w:rPr>
                <w:sz w:val="18"/>
                <w:szCs w:val="18"/>
                <w:lang w:val="en-US"/>
              </w:rPr>
              <w:t xml:space="preserve"> (UE) nr. 575/2013 </w:t>
            </w:r>
            <w:proofErr w:type="spellStart"/>
            <w:r w:rsidRPr="00DF4069">
              <w:rPr>
                <w:sz w:val="18"/>
                <w:szCs w:val="18"/>
                <w:lang w:val="en-US"/>
              </w:rPr>
              <w:t>părţii</w:t>
            </w:r>
            <w:proofErr w:type="spellEnd"/>
            <w:r w:rsidRPr="00DF4069">
              <w:rPr>
                <w:sz w:val="18"/>
                <w:szCs w:val="18"/>
                <w:lang w:val="en-US"/>
              </w:rPr>
              <w:t xml:space="preserve"> </w:t>
            </w:r>
            <w:proofErr w:type="spellStart"/>
            <w:r w:rsidRPr="00DF4069">
              <w:rPr>
                <w:sz w:val="18"/>
                <w:szCs w:val="18"/>
                <w:lang w:val="en-US"/>
              </w:rPr>
              <w:t>negarantate</w:t>
            </w:r>
            <w:proofErr w:type="spellEnd"/>
            <w:r w:rsidRPr="00DF4069">
              <w:rPr>
                <w:sz w:val="18"/>
                <w:szCs w:val="18"/>
                <w:lang w:val="en-US"/>
              </w:rPr>
              <w:t xml:space="preserve"> a </w:t>
            </w:r>
            <w:proofErr w:type="spellStart"/>
            <w:r w:rsidRPr="00DF4069">
              <w:rPr>
                <w:sz w:val="18"/>
                <w:szCs w:val="18"/>
                <w:lang w:val="en-US"/>
              </w:rPr>
              <w:t>unei</w:t>
            </w:r>
            <w:proofErr w:type="spellEnd"/>
            <w:r w:rsidRPr="00DF4069">
              <w:rPr>
                <w:sz w:val="18"/>
                <w:szCs w:val="18"/>
                <w:lang w:val="en-US"/>
              </w:rPr>
              <w:t xml:space="preserve"> </w:t>
            </w:r>
            <w:proofErr w:type="spellStart"/>
            <w:r w:rsidRPr="00DF4069">
              <w:rPr>
                <w:sz w:val="18"/>
                <w:szCs w:val="18"/>
                <w:lang w:val="en-US"/>
              </w:rPr>
              <w:t>expuneri</w:t>
            </w:r>
            <w:proofErr w:type="spellEnd"/>
            <w:r w:rsidRPr="00DF4069">
              <w:rPr>
                <w:sz w:val="18"/>
                <w:szCs w:val="18"/>
                <w:lang w:val="en-US"/>
              </w:rPr>
              <w:t xml:space="preserve"> </w:t>
            </w:r>
            <w:proofErr w:type="spellStart"/>
            <w:r w:rsidRPr="00DF4069">
              <w:rPr>
                <w:sz w:val="18"/>
                <w:szCs w:val="18"/>
                <w:lang w:val="en-US"/>
              </w:rPr>
              <w:t>aflate</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stare de </w:t>
            </w:r>
            <w:proofErr w:type="spellStart"/>
            <w:r w:rsidRPr="00DF4069">
              <w:rPr>
                <w:sz w:val="18"/>
                <w:szCs w:val="18"/>
                <w:lang w:val="en-US"/>
              </w:rPr>
              <w:t>nerambursare</w:t>
            </w:r>
            <w:proofErr w:type="spellEnd"/>
            <w:r w:rsidRPr="00DF4069">
              <w:rPr>
                <w:sz w:val="18"/>
                <w:szCs w:val="18"/>
                <w:lang w:val="en-US"/>
              </w:rPr>
              <w:t xml:space="preserve">, </w:t>
            </w:r>
            <w:proofErr w:type="spellStart"/>
            <w:r w:rsidRPr="00DF4069">
              <w:rPr>
                <w:sz w:val="18"/>
                <w:szCs w:val="18"/>
                <w:lang w:val="en-US"/>
              </w:rPr>
              <w:t>instituţiile</w:t>
            </w:r>
            <w:proofErr w:type="spellEnd"/>
            <w:r w:rsidRPr="00DF4069">
              <w:rPr>
                <w:sz w:val="18"/>
                <w:szCs w:val="18"/>
                <w:lang w:val="en-US"/>
              </w:rPr>
              <w:t xml:space="preserve"> </w:t>
            </w:r>
            <w:proofErr w:type="spellStart"/>
            <w:r w:rsidRPr="00DF4069">
              <w:rPr>
                <w:sz w:val="18"/>
                <w:szCs w:val="18"/>
                <w:lang w:val="en-US"/>
              </w:rPr>
              <w:t>includ</w:t>
            </w:r>
            <w:proofErr w:type="spellEnd"/>
            <w:r w:rsidRPr="00DF4069">
              <w:rPr>
                <w:sz w:val="18"/>
                <w:szCs w:val="18"/>
                <w:lang w:val="en-US"/>
              </w:rPr>
              <w:t xml:space="preserve"> </w:t>
            </w:r>
            <w:proofErr w:type="spellStart"/>
            <w:r w:rsidRPr="00DF4069">
              <w:rPr>
                <w:sz w:val="18"/>
                <w:szCs w:val="18"/>
                <w:lang w:val="en-US"/>
              </w:rPr>
              <w:t>orice</w:t>
            </w:r>
            <w:proofErr w:type="spellEnd"/>
            <w:r w:rsidRPr="00DF4069">
              <w:rPr>
                <w:sz w:val="18"/>
                <w:szCs w:val="18"/>
                <w:lang w:val="en-US"/>
              </w:rPr>
              <w:t xml:space="preserve"> </w:t>
            </w:r>
            <w:proofErr w:type="spellStart"/>
            <w:r w:rsidRPr="00DF4069">
              <w:rPr>
                <w:sz w:val="18"/>
                <w:szCs w:val="18"/>
                <w:lang w:val="en-US"/>
              </w:rPr>
              <w:t>diferenţă</w:t>
            </w:r>
            <w:proofErr w:type="spellEnd"/>
            <w:r w:rsidRPr="00DF4069">
              <w:rPr>
                <w:sz w:val="18"/>
                <w:szCs w:val="18"/>
                <w:lang w:val="en-US"/>
              </w:rPr>
              <w:t xml:space="preserve"> </w:t>
            </w:r>
            <w:proofErr w:type="spellStart"/>
            <w:r w:rsidRPr="00DF4069">
              <w:rPr>
                <w:sz w:val="18"/>
                <w:szCs w:val="18"/>
                <w:lang w:val="en-US"/>
              </w:rPr>
              <w:t>pozitivă</w:t>
            </w:r>
            <w:proofErr w:type="spellEnd"/>
            <w:r w:rsidRPr="00DF4069">
              <w:rPr>
                <w:sz w:val="18"/>
                <w:szCs w:val="18"/>
                <w:lang w:val="en-US"/>
              </w:rPr>
              <w:t xml:space="preserve"> </w:t>
            </w:r>
            <w:proofErr w:type="spellStart"/>
            <w:r w:rsidRPr="00DF4069">
              <w:rPr>
                <w:sz w:val="18"/>
                <w:szCs w:val="18"/>
                <w:lang w:val="en-US"/>
              </w:rPr>
              <w:t>dintre</w:t>
            </w:r>
            <w:proofErr w:type="spellEnd"/>
            <w:r w:rsidRPr="00DF4069">
              <w:rPr>
                <w:sz w:val="18"/>
                <w:szCs w:val="18"/>
                <w:lang w:val="en-US"/>
              </w:rPr>
              <w:t xml:space="preserve"> </w:t>
            </w:r>
            <w:proofErr w:type="spellStart"/>
            <w:r w:rsidRPr="00DF4069">
              <w:rPr>
                <w:sz w:val="18"/>
                <w:szCs w:val="18"/>
                <w:lang w:val="en-US"/>
              </w:rPr>
              <w:t>suma</w:t>
            </w:r>
            <w:proofErr w:type="spellEnd"/>
            <w:r w:rsidRPr="00DF4069">
              <w:rPr>
                <w:sz w:val="18"/>
                <w:szCs w:val="18"/>
                <w:lang w:val="en-US"/>
              </w:rPr>
              <w:t xml:space="preserve"> </w:t>
            </w:r>
            <w:proofErr w:type="spellStart"/>
            <w:r w:rsidRPr="00DF4069">
              <w:rPr>
                <w:sz w:val="18"/>
                <w:szCs w:val="18"/>
                <w:lang w:val="en-US"/>
              </w:rPr>
              <w:t>datorată</w:t>
            </w:r>
            <w:proofErr w:type="spellEnd"/>
            <w:r w:rsidRPr="00DF4069">
              <w:rPr>
                <w:sz w:val="18"/>
                <w:szCs w:val="18"/>
                <w:lang w:val="en-US"/>
              </w:rPr>
              <w:t xml:space="preserve"> de </w:t>
            </w:r>
            <w:proofErr w:type="spellStart"/>
            <w:r w:rsidRPr="00DF4069">
              <w:rPr>
                <w:sz w:val="18"/>
                <w:szCs w:val="18"/>
                <w:lang w:val="en-US"/>
              </w:rPr>
              <w:t>debitor</w:t>
            </w:r>
            <w:proofErr w:type="spellEnd"/>
            <w:r w:rsidRPr="00DF4069">
              <w:rPr>
                <w:sz w:val="18"/>
                <w:szCs w:val="18"/>
                <w:lang w:val="en-US"/>
              </w:rPr>
              <w:t xml:space="preserv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expunerea</w:t>
            </w:r>
            <w:proofErr w:type="spellEnd"/>
            <w:r w:rsidRPr="00DF4069">
              <w:rPr>
                <w:sz w:val="18"/>
                <w:szCs w:val="18"/>
                <w:lang w:val="en-US"/>
              </w:rPr>
              <w:t xml:space="preserve"> </w:t>
            </w:r>
            <w:proofErr w:type="spellStart"/>
            <w:r w:rsidRPr="00DF4069">
              <w:rPr>
                <w:sz w:val="18"/>
                <w:szCs w:val="18"/>
                <w:lang w:val="en-US"/>
              </w:rPr>
              <w:t>respectivă</w:t>
            </w:r>
            <w:proofErr w:type="spellEnd"/>
            <w:r w:rsidRPr="00DF4069">
              <w:rPr>
                <w:sz w:val="18"/>
                <w:szCs w:val="18"/>
                <w:lang w:val="en-US"/>
              </w:rPr>
              <w:t xml:space="preserve"> </w:t>
            </w:r>
            <w:proofErr w:type="spellStart"/>
            <w:r w:rsidRPr="00DF4069">
              <w:rPr>
                <w:sz w:val="18"/>
                <w:szCs w:val="18"/>
                <w:lang w:val="en-US"/>
              </w:rPr>
              <w:t>și</w:t>
            </w:r>
            <w:proofErr w:type="spellEnd"/>
            <w:r w:rsidRPr="00DF4069">
              <w:rPr>
                <w:sz w:val="18"/>
                <w:szCs w:val="18"/>
                <w:lang w:val="en-US"/>
              </w:rPr>
              <w:t xml:space="preserve"> </w:t>
            </w:r>
            <w:proofErr w:type="spellStart"/>
            <w:r w:rsidRPr="00DF4069">
              <w:rPr>
                <w:sz w:val="18"/>
                <w:szCs w:val="18"/>
                <w:lang w:val="en-US"/>
              </w:rPr>
              <w:t>suma</w:t>
            </w:r>
            <w:proofErr w:type="spellEnd"/>
            <w:r w:rsidRPr="00DF4069">
              <w:rPr>
                <w:sz w:val="18"/>
                <w:szCs w:val="18"/>
                <w:lang w:val="en-US"/>
              </w:rPr>
              <w:t xml:space="preserve"> </w:t>
            </w:r>
            <w:proofErr w:type="spellStart"/>
            <w:r w:rsidRPr="00DF4069">
              <w:rPr>
                <w:sz w:val="18"/>
                <w:szCs w:val="18"/>
                <w:lang w:val="en-US"/>
              </w:rPr>
              <w:t>următoarelor</w:t>
            </w:r>
            <w:proofErr w:type="spellEnd"/>
            <w:r w:rsidRPr="00DF4069">
              <w:rPr>
                <w:sz w:val="18"/>
                <w:szCs w:val="18"/>
                <w:lang w:val="en-US"/>
              </w:rPr>
              <w:t xml:space="preserve"> </w:t>
            </w:r>
            <w:proofErr w:type="spellStart"/>
            <w:r w:rsidRPr="00DF4069">
              <w:rPr>
                <w:sz w:val="18"/>
                <w:szCs w:val="18"/>
                <w:lang w:val="en-US"/>
              </w:rPr>
              <w:t>elemente</w:t>
            </w:r>
            <w:proofErr w:type="spellEnd"/>
            <w:r w:rsidRPr="00DF4069">
              <w:rPr>
                <w:sz w:val="18"/>
                <w:szCs w:val="18"/>
                <w:lang w:val="en-US"/>
              </w:rPr>
              <w:t xml:space="preserve">: </w:t>
            </w:r>
          </w:p>
          <w:p w14:paraId="2E16F4CA" w14:textId="77777777" w:rsidR="00CA4F69" w:rsidRDefault="00CA4F69" w:rsidP="00CA4F69">
            <w:pPr>
              <w:rPr>
                <w:sz w:val="18"/>
                <w:szCs w:val="18"/>
                <w:lang w:val="en-US"/>
              </w:rPr>
            </w:pPr>
            <w:r w:rsidRPr="00DF4069">
              <w:rPr>
                <w:sz w:val="18"/>
                <w:szCs w:val="18"/>
                <w:lang w:val="en-US"/>
              </w:rPr>
              <w:t xml:space="preserve">(a) </w:t>
            </w:r>
            <w:proofErr w:type="spellStart"/>
            <w:r w:rsidRPr="00DF4069">
              <w:rPr>
                <w:sz w:val="18"/>
                <w:szCs w:val="18"/>
                <w:lang w:val="en-US"/>
              </w:rPr>
              <w:t>reducerea</w:t>
            </w:r>
            <w:proofErr w:type="spellEnd"/>
            <w:r w:rsidRPr="00DF4069">
              <w:rPr>
                <w:sz w:val="18"/>
                <w:szCs w:val="18"/>
                <w:lang w:val="en-US"/>
              </w:rPr>
              <w:t xml:space="preserve"> </w:t>
            </w:r>
            <w:proofErr w:type="spellStart"/>
            <w:r w:rsidRPr="00DF4069">
              <w:rPr>
                <w:sz w:val="18"/>
                <w:szCs w:val="18"/>
                <w:lang w:val="en-US"/>
              </w:rPr>
              <w:t>fondurilor</w:t>
            </w:r>
            <w:proofErr w:type="spellEnd"/>
            <w:r w:rsidRPr="00DF4069">
              <w:rPr>
                <w:sz w:val="18"/>
                <w:szCs w:val="18"/>
                <w:lang w:val="en-US"/>
              </w:rPr>
              <w:t xml:space="preserve"> </w:t>
            </w:r>
            <w:proofErr w:type="spellStart"/>
            <w:r w:rsidRPr="00DF4069">
              <w:rPr>
                <w:sz w:val="18"/>
                <w:szCs w:val="18"/>
                <w:lang w:val="en-US"/>
              </w:rPr>
              <w:t>proprii</w:t>
            </w:r>
            <w:proofErr w:type="spellEnd"/>
            <w:r w:rsidRPr="00DF4069">
              <w:rPr>
                <w:sz w:val="18"/>
                <w:szCs w:val="18"/>
                <w:lang w:val="en-US"/>
              </w:rPr>
              <w:t xml:space="preserve"> </w:t>
            </w:r>
            <w:proofErr w:type="spellStart"/>
            <w:r w:rsidRPr="00DF4069">
              <w:rPr>
                <w:sz w:val="18"/>
                <w:szCs w:val="18"/>
                <w:lang w:val="en-US"/>
              </w:rPr>
              <w:t>suplimentare</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cazul</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care </w:t>
            </w:r>
            <w:proofErr w:type="spellStart"/>
            <w:r w:rsidRPr="00DF4069">
              <w:rPr>
                <w:sz w:val="18"/>
                <w:szCs w:val="18"/>
                <w:lang w:val="en-US"/>
              </w:rPr>
              <w:t>expunerea</w:t>
            </w:r>
            <w:proofErr w:type="spellEnd"/>
            <w:r w:rsidRPr="00DF4069">
              <w:rPr>
                <w:sz w:val="18"/>
                <w:szCs w:val="18"/>
                <w:lang w:val="en-US"/>
              </w:rPr>
              <w:t xml:space="preserve"> </w:t>
            </w:r>
            <w:proofErr w:type="spellStart"/>
            <w:r w:rsidRPr="00DF4069">
              <w:rPr>
                <w:sz w:val="18"/>
                <w:szCs w:val="18"/>
                <w:lang w:val="en-US"/>
              </w:rPr>
              <w:t>respectivă</w:t>
            </w:r>
            <w:proofErr w:type="spellEnd"/>
            <w:r w:rsidRPr="00DF4069">
              <w:rPr>
                <w:sz w:val="18"/>
                <w:szCs w:val="18"/>
                <w:lang w:val="en-US"/>
              </w:rPr>
              <w:t xml:space="preserve"> a </w:t>
            </w:r>
            <w:proofErr w:type="spellStart"/>
            <w:r w:rsidRPr="00DF4069">
              <w:rPr>
                <w:sz w:val="18"/>
                <w:szCs w:val="18"/>
                <w:lang w:val="en-US"/>
              </w:rPr>
              <w:t>fost</w:t>
            </w:r>
            <w:proofErr w:type="spellEnd"/>
            <w:r w:rsidRPr="00DF4069">
              <w:rPr>
                <w:sz w:val="18"/>
                <w:szCs w:val="18"/>
                <w:lang w:val="en-US"/>
              </w:rPr>
              <w:t xml:space="preserve"> </w:t>
            </w:r>
            <w:proofErr w:type="spellStart"/>
            <w:r w:rsidRPr="00DF4069">
              <w:rPr>
                <w:sz w:val="18"/>
                <w:szCs w:val="18"/>
                <w:lang w:val="en-US"/>
              </w:rPr>
              <w:t>scoasă</w:t>
            </w:r>
            <w:proofErr w:type="spellEnd"/>
            <w:r w:rsidRPr="00DF4069">
              <w:rPr>
                <w:sz w:val="18"/>
                <w:szCs w:val="18"/>
                <w:lang w:val="en-US"/>
              </w:rPr>
              <w:t xml:space="preserve"> integral </w:t>
            </w:r>
            <w:proofErr w:type="spellStart"/>
            <w:r w:rsidRPr="00DF4069">
              <w:rPr>
                <w:sz w:val="18"/>
                <w:szCs w:val="18"/>
                <w:lang w:val="en-US"/>
              </w:rPr>
              <w:t>în</w:t>
            </w:r>
            <w:proofErr w:type="spellEnd"/>
            <w:r w:rsidRPr="00DF4069">
              <w:rPr>
                <w:sz w:val="18"/>
                <w:szCs w:val="18"/>
                <w:lang w:val="en-US"/>
              </w:rPr>
              <w:t xml:space="preserve"> afara </w:t>
            </w:r>
            <w:proofErr w:type="spellStart"/>
            <w:proofErr w:type="gramStart"/>
            <w:r w:rsidRPr="00DF4069">
              <w:rPr>
                <w:sz w:val="18"/>
                <w:szCs w:val="18"/>
                <w:lang w:val="en-US"/>
              </w:rPr>
              <w:t>bilanţului</w:t>
            </w:r>
            <w:proofErr w:type="spellEnd"/>
            <w:r w:rsidRPr="00DF4069">
              <w:rPr>
                <w:sz w:val="18"/>
                <w:szCs w:val="18"/>
                <w:lang w:val="en-US"/>
              </w:rPr>
              <w:t>;</w:t>
            </w:r>
            <w:proofErr w:type="gramEnd"/>
            <w:r w:rsidRPr="00DF4069">
              <w:rPr>
                <w:sz w:val="18"/>
                <w:szCs w:val="18"/>
                <w:lang w:val="en-US"/>
              </w:rPr>
              <w:t xml:space="preserve"> </w:t>
            </w:r>
          </w:p>
          <w:p w14:paraId="561DBADD" w14:textId="37FADDAD" w:rsidR="00CA4F69" w:rsidRPr="003F5B3C" w:rsidRDefault="00CA4F69" w:rsidP="00CA4F69">
            <w:pPr>
              <w:rPr>
                <w:sz w:val="18"/>
                <w:szCs w:val="18"/>
                <w:lang w:val="en-US"/>
              </w:rPr>
            </w:pPr>
            <w:r w:rsidRPr="00DF4069">
              <w:rPr>
                <w:sz w:val="18"/>
                <w:szCs w:val="18"/>
                <w:lang w:val="en-US"/>
              </w:rPr>
              <w:t xml:space="preserve">(b) </w:t>
            </w:r>
            <w:proofErr w:type="spellStart"/>
            <w:r w:rsidRPr="00DF4069">
              <w:rPr>
                <w:sz w:val="18"/>
                <w:szCs w:val="18"/>
                <w:lang w:val="en-US"/>
              </w:rPr>
              <w:t>orice</w:t>
            </w:r>
            <w:proofErr w:type="spellEnd"/>
            <w:r w:rsidRPr="00DF4069">
              <w:rPr>
                <w:sz w:val="18"/>
                <w:szCs w:val="18"/>
                <w:lang w:val="en-US"/>
              </w:rPr>
              <w:t xml:space="preserve"> </w:t>
            </w:r>
            <w:proofErr w:type="spellStart"/>
            <w:r w:rsidRPr="00DF4069">
              <w:rPr>
                <w:sz w:val="18"/>
                <w:szCs w:val="18"/>
                <w:lang w:val="en-US"/>
              </w:rPr>
              <w:t>reduceri</w:t>
            </w:r>
            <w:proofErr w:type="spellEnd"/>
            <w:r w:rsidRPr="00DF4069">
              <w:rPr>
                <w:sz w:val="18"/>
                <w:szCs w:val="18"/>
                <w:lang w:val="en-US"/>
              </w:rPr>
              <w:t xml:space="preserve"> </w:t>
            </w:r>
            <w:proofErr w:type="spellStart"/>
            <w:r w:rsidRPr="00DF4069">
              <w:rPr>
                <w:sz w:val="18"/>
                <w:szCs w:val="18"/>
                <w:lang w:val="en-US"/>
              </w:rPr>
              <w:t>deja</w:t>
            </w:r>
            <w:proofErr w:type="spellEnd"/>
            <w:r w:rsidRPr="00DF4069">
              <w:rPr>
                <w:sz w:val="18"/>
                <w:szCs w:val="18"/>
                <w:lang w:val="en-US"/>
              </w:rPr>
              <w:t xml:space="preserve"> </w:t>
            </w:r>
            <w:proofErr w:type="spellStart"/>
            <w:r w:rsidRPr="00DF4069">
              <w:rPr>
                <w:sz w:val="18"/>
                <w:szCs w:val="18"/>
                <w:lang w:val="en-US"/>
              </w:rPr>
              <w:t>existente</w:t>
            </w:r>
            <w:proofErr w:type="spellEnd"/>
            <w:r w:rsidRPr="00DF4069">
              <w:rPr>
                <w:sz w:val="18"/>
                <w:szCs w:val="18"/>
                <w:lang w:val="en-US"/>
              </w:rPr>
              <w:t xml:space="preserve"> ale </w:t>
            </w:r>
            <w:proofErr w:type="spellStart"/>
            <w:r w:rsidRPr="00DF4069">
              <w:rPr>
                <w:sz w:val="18"/>
                <w:szCs w:val="18"/>
                <w:lang w:val="en-US"/>
              </w:rPr>
              <w:t>fondurilor</w:t>
            </w:r>
            <w:proofErr w:type="spellEnd"/>
            <w:r w:rsidRPr="00DF4069">
              <w:rPr>
                <w:sz w:val="18"/>
                <w:szCs w:val="18"/>
                <w:lang w:val="en-US"/>
              </w:rPr>
              <w:t xml:space="preserve"> </w:t>
            </w:r>
            <w:proofErr w:type="spellStart"/>
            <w:r w:rsidRPr="00DF4069">
              <w:rPr>
                <w:sz w:val="18"/>
                <w:szCs w:val="18"/>
                <w:lang w:val="en-US"/>
              </w:rPr>
              <w:t>proprii</w:t>
            </w:r>
            <w:proofErr w:type="spellEnd"/>
            <w:r w:rsidRPr="00DF4069">
              <w:rPr>
                <w:sz w:val="18"/>
                <w:szCs w:val="18"/>
                <w:lang w:val="en-US"/>
              </w:rPr>
              <w:t xml:space="preserve"> legate de </w:t>
            </w:r>
            <w:proofErr w:type="spellStart"/>
            <w:r w:rsidRPr="00DF4069">
              <w:rPr>
                <w:sz w:val="18"/>
                <w:szCs w:val="18"/>
                <w:lang w:val="en-US"/>
              </w:rPr>
              <w:t>expunerea</w:t>
            </w:r>
            <w:proofErr w:type="spellEnd"/>
            <w:r w:rsidRPr="00DF4069">
              <w:rPr>
                <w:sz w:val="18"/>
                <w:szCs w:val="18"/>
                <w:lang w:val="en-US"/>
              </w:rPr>
              <w:t xml:space="preserve"> </w:t>
            </w:r>
            <w:proofErr w:type="spellStart"/>
            <w:r w:rsidRPr="00DF4069">
              <w:rPr>
                <w:sz w:val="18"/>
                <w:szCs w:val="18"/>
                <w:lang w:val="en-US"/>
              </w:rPr>
              <w:t>respectivă</w:t>
            </w:r>
            <w:proofErr w:type="spellEnd"/>
            <w:r w:rsidRPr="00DF4069">
              <w:rPr>
                <w:sz w:val="18"/>
                <w:szCs w:val="18"/>
                <w:lang w:val="en-US"/>
              </w:rPr>
              <w:t>.</w:t>
            </w:r>
          </w:p>
        </w:tc>
        <w:tc>
          <w:tcPr>
            <w:tcW w:w="3685" w:type="dxa"/>
            <w:shd w:val="clear" w:color="auto" w:fill="auto"/>
          </w:tcPr>
          <w:p w14:paraId="7FFC2953" w14:textId="52EB7743" w:rsidR="00CA4F69" w:rsidRPr="00CA4F69" w:rsidRDefault="00CA4F69" w:rsidP="00CA4F69">
            <w:pPr>
              <w:jc w:val="both"/>
              <w:rPr>
                <w:sz w:val="18"/>
                <w:szCs w:val="18"/>
                <w:lang w:val="en-US" w:eastAsia="ro-MD"/>
              </w:rPr>
            </w:pPr>
            <w:r w:rsidRPr="00CA4F69">
              <w:rPr>
                <w:b/>
                <w:bCs/>
                <w:sz w:val="18"/>
                <w:szCs w:val="18"/>
                <w:lang w:val="en-US" w:eastAsia="ro-MD"/>
              </w:rPr>
              <w:t>11</w:t>
            </w:r>
            <w:r w:rsidRPr="00CA4F69">
              <w:rPr>
                <w:b/>
                <w:bCs/>
                <w:sz w:val="18"/>
                <w:szCs w:val="18"/>
                <w:vertAlign w:val="superscript"/>
                <w:lang w:val="en-US" w:eastAsia="ro-MD"/>
              </w:rPr>
              <w:t>1</w:t>
            </w:r>
            <w:r w:rsidRPr="00CA4F69">
              <w:rPr>
                <w:sz w:val="18"/>
                <w:szCs w:val="18"/>
                <w:lang w:val="en-US" w:eastAsia="ro-MD"/>
              </w:rPr>
              <w:t xml:space="preserve">. </w:t>
            </w:r>
            <w:proofErr w:type="spellStart"/>
            <w:r w:rsidRPr="00CA4F69">
              <w:rPr>
                <w:sz w:val="18"/>
                <w:szCs w:val="18"/>
                <w:lang w:val="en-US" w:eastAsia="ro-MD"/>
              </w:rPr>
              <w:t>Fără</w:t>
            </w:r>
            <w:proofErr w:type="spellEnd"/>
            <w:r w:rsidRPr="00CA4F69">
              <w:rPr>
                <w:sz w:val="18"/>
                <w:szCs w:val="18"/>
                <w:lang w:val="en-US" w:eastAsia="ro-MD"/>
              </w:rPr>
              <w:t xml:space="preserve"> a </w:t>
            </w:r>
            <w:proofErr w:type="spellStart"/>
            <w:r w:rsidRPr="00CA4F69">
              <w:rPr>
                <w:sz w:val="18"/>
                <w:szCs w:val="18"/>
                <w:lang w:val="en-US" w:eastAsia="ro-MD"/>
              </w:rPr>
              <w:t>aduce</w:t>
            </w:r>
            <w:proofErr w:type="spellEnd"/>
            <w:r w:rsidRPr="00CA4F69">
              <w:rPr>
                <w:sz w:val="18"/>
                <w:szCs w:val="18"/>
                <w:lang w:val="en-US" w:eastAsia="ro-MD"/>
              </w:rPr>
              <w:t xml:space="preserve"> </w:t>
            </w:r>
            <w:proofErr w:type="spellStart"/>
            <w:r w:rsidRPr="00CA4F69">
              <w:rPr>
                <w:sz w:val="18"/>
                <w:szCs w:val="18"/>
                <w:lang w:val="en-US" w:eastAsia="ro-MD"/>
              </w:rPr>
              <w:t>atingere</w:t>
            </w:r>
            <w:proofErr w:type="spellEnd"/>
            <w:r w:rsidRPr="00CA4F69">
              <w:rPr>
                <w:sz w:val="18"/>
                <w:szCs w:val="18"/>
                <w:lang w:val="en-US" w:eastAsia="ro-MD"/>
              </w:rPr>
              <w:t xml:space="preserve"> </w:t>
            </w:r>
            <w:proofErr w:type="spellStart"/>
            <w:r w:rsidRPr="00CA4F69">
              <w:rPr>
                <w:sz w:val="18"/>
                <w:szCs w:val="18"/>
                <w:lang w:val="en-US" w:eastAsia="ro-MD"/>
              </w:rPr>
              <w:t>punct</w:t>
            </w:r>
            <w:r w:rsidR="00E22DF7">
              <w:rPr>
                <w:sz w:val="18"/>
                <w:szCs w:val="18"/>
                <w:lang w:val="en-US" w:eastAsia="ro-MD"/>
              </w:rPr>
              <w:t>el</w:t>
            </w:r>
            <w:r w:rsidR="00CE699F">
              <w:rPr>
                <w:sz w:val="18"/>
                <w:szCs w:val="18"/>
                <w:lang w:val="en-US" w:eastAsia="ro-MD"/>
              </w:rPr>
              <w:t>or</w:t>
            </w:r>
            <w:proofErr w:type="spellEnd"/>
            <w:r w:rsidRPr="00CA4F69">
              <w:rPr>
                <w:sz w:val="18"/>
                <w:szCs w:val="18"/>
                <w:lang w:val="en-US" w:eastAsia="ro-MD"/>
              </w:rPr>
              <w:t xml:space="preserve"> 6</w:t>
            </w:r>
            <w:r w:rsidR="00E22DF7">
              <w:rPr>
                <w:sz w:val="18"/>
                <w:szCs w:val="18"/>
                <w:lang w:val="en-US" w:eastAsia="ro-MD"/>
              </w:rPr>
              <w:t xml:space="preserve"> </w:t>
            </w:r>
            <w:proofErr w:type="spellStart"/>
            <w:r w:rsidR="00E22DF7">
              <w:rPr>
                <w:sz w:val="18"/>
                <w:szCs w:val="18"/>
                <w:lang w:val="en-US" w:eastAsia="ro-MD"/>
              </w:rPr>
              <w:t>și</w:t>
            </w:r>
            <w:proofErr w:type="spellEnd"/>
            <w:r w:rsidR="00E22DF7">
              <w:rPr>
                <w:sz w:val="18"/>
                <w:szCs w:val="18"/>
                <w:lang w:val="en-US" w:eastAsia="ro-MD"/>
              </w:rPr>
              <w:t xml:space="preserve"> 7</w:t>
            </w:r>
            <w:r w:rsidRPr="00CA4F69">
              <w:rPr>
                <w:sz w:val="18"/>
                <w:szCs w:val="18"/>
                <w:lang w:val="en-US" w:eastAsia="ro-MD"/>
              </w:rPr>
              <w:t xml:space="preserve">, </w:t>
            </w:r>
            <w:proofErr w:type="spellStart"/>
            <w:r w:rsidRPr="00CA4F69">
              <w:rPr>
                <w:sz w:val="18"/>
                <w:szCs w:val="18"/>
                <w:lang w:val="en-US" w:eastAsia="ro-MD"/>
              </w:rPr>
              <w:t>atunci</w:t>
            </w:r>
            <w:proofErr w:type="spellEnd"/>
            <w:r w:rsidRPr="00CA4F69">
              <w:rPr>
                <w:sz w:val="18"/>
                <w:szCs w:val="18"/>
                <w:lang w:val="en-US" w:eastAsia="ro-MD"/>
              </w:rPr>
              <w:t xml:space="preserve"> </w:t>
            </w:r>
            <w:proofErr w:type="spellStart"/>
            <w:r w:rsidRPr="00CA4F69">
              <w:rPr>
                <w:sz w:val="18"/>
                <w:szCs w:val="18"/>
                <w:lang w:val="en-US" w:eastAsia="ro-MD"/>
              </w:rPr>
              <w:t>când</w:t>
            </w:r>
            <w:proofErr w:type="spellEnd"/>
            <w:r w:rsidRPr="00CA4F69">
              <w:rPr>
                <w:sz w:val="18"/>
                <w:szCs w:val="18"/>
                <w:lang w:val="en-US" w:eastAsia="ro-MD"/>
              </w:rPr>
              <w:t xml:space="preserve"> </w:t>
            </w:r>
            <w:proofErr w:type="spellStart"/>
            <w:r w:rsidRPr="00CA4F69">
              <w:rPr>
                <w:sz w:val="18"/>
                <w:szCs w:val="18"/>
                <w:lang w:val="en-US" w:eastAsia="ro-MD"/>
              </w:rPr>
              <w:t>calculează</w:t>
            </w:r>
            <w:proofErr w:type="spellEnd"/>
            <w:r w:rsidRPr="00CA4F69">
              <w:rPr>
                <w:sz w:val="18"/>
                <w:szCs w:val="18"/>
                <w:lang w:val="en-US" w:eastAsia="ro-MD"/>
              </w:rPr>
              <w:t xml:space="preserve"> </w:t>
            </w:r>
            <w:proofErr w:type="spellStart"/>
            <w:r w:rsidRPr="00CA4F69">
              <w:rPr>
                <w:sz w:val="18"/>
                <w:szCs w:val="18"/>
                <w:lang w:val="en-US" w:eastAsia="ro-MD"/>
              </w:rPr>
              <w:t>ajustările</w:t>
            </w:r>
            <w:proofErr w:type="spellEnd"/>
            <w:r w:rsidRPr="00CA4F69">
              <w:rPr>
                <w:sz w:val="18"/>
                <w:szCs w:val="18"/>
                <w:lang w:val="en-US" w:eastAsia="ro-MD"/>
              </w:rPr>
              <w:t xml:space="preserve"> </w:t>
            </w:r>
            <w:proofErr w:type="spellStart"/>
            <w:r w:rsidRPr="00CA4F69">
              <w:rPr>
                <w:sz w:val="18"/>
                <w:szCs w:val="18"/>
                <w:lang w:val="en-US" w:eastAsia="ro-MD"/>
              </w:rPr>
              <w:t>specifice</w:t>
            </w:r>
            <w:proofErr w:type="spellEnd"/>
            <w:r w:rsidRPr="00CA4F69">
              <w:rPr>
                <w:sz w:val="18"/>
                <w:szCs w:val="18"/>
                <w:lang w:val="en-US" w:eastAsia="ro-MD"/>
              </w:rPr>
              <w:t xml:space="preserve"> </w:t>
            </w:r>
            <w:proofErr w:type="spellStart"/>
            <w:r w:rsidRPr="00CA4F69">
              <w:rPr>
                <w:sz w:val="18"/>
                <w:szCs w:val="18"/>
                <w:lang w:val="en-US" w:eastAsia="ro-MD"/>
              </w:rPr>
              <w:t>pentru</w:t>
            </w:r>
            <w:proofErr w:type="spellEnd"/>
            <w:r w:rsidRPr="00CA4F69">
              <w:rPr>
                <w:sz w:val="18"/>
                <w:szCs w:val="18"/>
                <w:lang w:val="en-US" w:eastAsia="ro-MD"/>
              </w:rPr>
              <w:t xml:space="preserve"> </w:t>
            </w:r>
            <w:proofErr w:type="spellStart"/>
            <w:r w:rsidRPr="00CA4F69">
              <w:rPr>
                <w:sz w:val="18"/>
                <w:szCs w:val="18"/>
                <w:lang w:val="en-US" w:eastAsia="ro-MD"/>
              </w:rPr>
              <w:t>riscul</w:t>
            </w:r>
            <w:proofErr w:type="spellEnd"/>
            <w:r w:rsidRPr="00CA4F69">
              <w:rPr>
                <w:sz w:val="18"/>
                <w:szCs w:val="18"/>
                <w:lang w:val="en-US" w:eastAsia="ro-MD"/>
              </w:rPr>
              <w:t xml:space="preserve"> de credit </w:t>
            </w:r>
            <w:proofErr w:type="spellStart"/>
            <w:r w:rsidRPr="00CA4F69">
              <w:rPr>
                <w:sz w:val="18"/>
                <w:szCs w:val="18"/>
                <w:lang w:val="en-US" w:eastAsia="ro-MD"/>
              </w:rPr>
              <w:t>în</w:t>
            </w:r>
            <w:proofErr w:type="spellEnd"/>
            <w:r w:rsidRPr="00CA4F69">
              <w:rPr>
                <w:sz w:val="18"/>
                <w:szCs w:val="18"/>
                <w:lang w:val="en-US" w:eastAsia="ro-MD"/>
              </w:rPr>
              <w:t xml:space="preserve"> </w:t>
            </w:r>
            <w:proofErr w:type="spellStart"/>
            <w:r w:rsidRPr="00CA4F69">
              <w:rPr>
                <w:sz w:val="18"/>
                <w:szCs w:val="18"/>
                <w:lang w:val="en-US" w:eastAsia="ro-MD"/>
              </w:rPr>
              <w:t>scopul</w:t>
            </w:r>
            <w:proofErr w:type="spellEnd"/>
            <w:r w:rsidRPr="00CA4F69">
              <w:rPr>
                <w:sz w:val="18"/>
                <w:szCs w:val="18"/>
                <w:lang w:val="en-US" w:eastAsia="ro-MD"/>
              </w:rPr>
              <w:t xml:space="preserve"> </w:t>
            </w:r>
            <w:proofErr w:type="spellStart"/>
            <w:r w:rsidRPr="00CA4F69">
              <w:rPr>
                <w:sz w:val="18"/>
                <w:szCs w:val="18"/>
                <w:lang w:val="en-US" w:eastAsia="ro-MD"/>
              </w:rPr>
              <w:t>atribuirii</w:t>
            </w:r>
            <w:proofErr w:type="spellEnd"/>
            <w:r w:rsidRPr="00CA4F69">
              <w:rPr>
                <w:sz w:val="18"/>
                <w:szCs w:val="18"/>
                <w:lang w:val="en-US" w:eastAsia="ro-MD"/>
              </w:rPr>
              <w:t xml:space="preserve"> </w:t>
            </w:r>
            <w:proofErr w:type="spellStart"/>
            <w:r w:rsidRPr="00CA4F69">
              <w:rPr>
                <w:sz w:val="18"/>
                <w:szCs w:val="18"/>
                <w:lang w:val="en-US" w:eastAsia="ro-MD"/>
              </w:rPr>
              <w:t>ponderilor</w:t>
            </w:r>
            <w:proofErr w:type="spellEnd"/>
            <w:r w:rsidRPr="00CA4F69">
              <w:rPr>
                <w:sz w:val="18"/>
                <w:szCs w:val="18"/>
                <w:lang w:val="en-US" w:eastAsia="ro-MD"/>
              </w:rPr>
              <w:t xml:space="preserve"> de </w:t>
            </w:r>
            <w:proofErr w:type="spellStart"/>
            <w:r w:rsidRPr="00CA4F69">
              <w:rPr>
                <w:sz w:val="18"/>
                <w:szCs w:val="18"/>
                <w:lang w:val="en-US" w:eastAsia="ro-MD"/>
              </w:rPr>
              <w:t>risc</w:t>
            </w:r>
            <w:proofErr w:type="spellEnd"/>
            <w:r w:rsidRPr="00CA4F69">
              <w:rPr>
                <w:sz w:val="18"/>
                <w:szCs w:val="18"/>
                <w:lang w:val="en-US" w:eastAsia="ro-MD"/>
              </w:rPr>
              <w:t xml:space="preserve"> </w:t>
            </w:r>
            <w:proofErr w:type="spellStart"/>
            <w:r w:rsidRPr="00CA4F69">
              <w:rPr>
                <w:sz w:val="18"/>
                <w:szCs w:val="18"/>
                <w:lang w:val="en-US" w:eastAsia="ro-MD"/>
              </w:rPr>
              <w:t>menționate</w:t>
            </w:r>
            <w:proofErr w:type="spellEnd"/>
            <w:r w:rsidRPr="00CA4F69">
              <w:rPr>
                <w:sz w:val="18"/>
                <w:szCs w:val="18"/>
                <w:lang w:val="en-US" w:eastAsia="ro-MD"/>
              </w:rPr>
              <w:t xml:space="preserve"> la </w:t>
            </w:r>
            <w:proofErr w:type="spellStart"/>
            <w:r w:rsidRPr="00CA4F69">
              <w:rPr>
                <w:sz w:val="18"/>
                <w:szCs w:val="18"/>
                <w:lang w:val="en-US" w:eastAsia="ro-MD"/>
              </w:rPr>
              <w:t>punctul</w:t>
            </w:r>
            <w:proofErr w:type="spellEnd"/>
            <w:r w:rsidRPr="00CA4F69">
              <w:rPr>
                <w:sz w:val="18"/>
                <w:szCs w:val="18"/>
                <w:lang w:val="en-US" w:eastAsia="ro-MD"/>
              </w:rPr>
              <w:t xml:space="preserve"> 73 din  </w:t>
            </w:r>
            <w:proofErr w:type="spellStart"/>
            <w:r w:rsidRPr="00CA4F69">
              <w:rPr>
                <w:sz w:val="18"/>
                <w:szCs w:val="18"/>
                <w:lang w:val="en-US" w:eastAsia="ro-MD"/>
              </w:rPr>
              <w:t>Regulamentului</w:t>
            </w:r>
            <w:proofErr w:type="spellEnd"/>
            <w:r w:rsidRPr="00CA4F69">
              <w:rPr>
                <w:sz w:val="18"/>
                <w:szCs w:val="18"/>
                <w:lang w:val="en-US" w:eastAsia="ro-MD"/>
              </w:rPr>
              <w:t xml:space="preserve"> nr.111/2018 cu </w:t>
            </w:r>
            <w:proofErr w:type="spellStart"/>
            <w:r w:rsidRPr="00CA4F69">
              <w:rPr>
                <w:sz w:val="18"/>
                <w:szCs w:val="18"/>
                <w:lang w:val="en-US" w:eastAsia="ro-MD"/>
              </w:rPr>
              <w:t>privire</w:t>
            </w:r>
            <w:proofErr w:type="spellEnd"/>
            <w:r w:rsidRPr="00CA4F69">
              <w:rPr>
                <w:sz w:val="18"/>
                <w:szCs w:val="18"/>
                <w:lang w:val="en-US" w:eastAsia="ro-MD"/>
              </w:rPr>
              <w:t xml:space="preserve"> la </w:t>
            </w:r>
            <w:proofErr w:type="spellStart"/>
            <w:r w:rsidRPr="00CA4F69">
              <w:rPr>
                <w:sz w:val="18"/>
                <w:szCs w:val="18"/>
                <w:lang w:val="en-US" w:eastAsia="ro-MD"/>
              </w:rPr>
              <w:t>tratamentul</w:t>
            </w:r>
            <w:proofErr w:type="spellEnd"/>
            <w:r w:rsidRPr="00CA4F69">
              <w:rPr>
                <w:sz w:val="18"/>
                <w:szCs w:val="18"/>
                <w:lang w:val="en-US" w:eastAsia="ro-MD"/>
              </w:rPr>
              <w:t> </w:t>
            </w:r>
            <w:proofErr w:type="spellStart"/>
            <w:r w:rsidRPr="00CA4F69">
              <w:rPr>
                <w:sz w:val="18"/>
                <w:szCs w:val="18"/>
                <w:lang w:val="en-US" w:eastAsia="ro-MD"/>
              </w:rPr>
              <w:t>riscului</w:t>
            </w:r>
            <w:proofErr w:type="spellEnd"/>
            <w:r w:rsidRPr="00CA4F69">
              <w:rPr>
                <w:sz w:val="18"/>
                <w:szCs w:val="18"/>
                <w:lang w:val="en-US" w:eastAsia="ro-MD"/>
              </w:rPr>
              <w:t xml:space="preserve"> de credit </w:t>
            </w:r>
            <w:proofErr w:type="spellStart"/>
            <w:r w:rsidRPr="00CA4F69">
              <w:rPr>
                <w:sz w:val="18"/>
                <w:szCs w:val="18"/>
                <w:lang w:val="en-US" w:eastAsia="ro-MD"/>
              </w:rPr>
              <w:t>pentru</w:t>
            </w:r>
            <w:proofErr w:type="spellEnd"/>
            <w:r w:rsidRPr="00CA4F69">
              <w:rPr>
                <w:sz w:val="18"/>
                <w:szCs w:val="18"/>
                <w:lang w:val="en-US" w:eastAsia="ro-MD"/>
              </w:rPr>
              <w:t xml:space="preserve"> </w:t>
            </w:r>
            <w:proofErr w:type="spellStart"/>
            <w:r w:rsidRPr="00CA4F69">
              <w:rPr>
                <w:sz w:val="18"/>
                <w:szCs w:val="18"/>
                <w:lang w:val="en-US" w:eastAsia="ro-MD"/>
              </w:rPr>
              <w:t>bănci</w:t>
            </w:r>
            <w:proofErr w:type="spellEnd"/>
            <w:r w:rsidRPr="00CA4F69">
              <w:rPr>
                <w:sz w:val="18"/>
                <w:szCs w:val="18"/>
                <w:lang w:val="en-US" w:eastAsia="ro-MD"/>
              </w:rPr>
              <w:t xml:space="preserve"> </w:t>
            </w:r>
            <w:proofErr w:type="spellStart"/>
            <w:r w:rsidRPr="00CA4F69">
              <w:rPr>
                <w:sz w:val="18"/>
                <w:szCs w:val="18"/>
                <w:lang w:val="en-US" w:eastAsia="ro-MD"/>
              </w:rPr>
              <w:t>potrivit</w:t>
            </w:r>
            <w:proofErr w:type="spellEnd"/>
            <w:r w:rsidRPr="00CA4F69">
              <w:rPr>
                <w:sz w:val="18"/>
                <w:szCs w:val="18"/>
                <w:lang w:val="en-US" w:eastAsia="ro-MD"/>
              </w:rPr>
              <w:t xml:space="preserve"> </w:t>
            </w:r>
            <w:proofErr w:type="spellStart"/>
            <w:r w:rsidRPr="00CA4F69">
              <w:rPr>
                <w:sz w:val="18"/>
                <w:szCs w:val="18"/>
                <w:lang w:val="en-US" w:eastAsia="ro-MD"/>
              </w:rPr>
              <w:t>abordării</w:t>
            </w:r>
            <w:proofErr w:type="spellEnd"/>
            <w:r w:rsidRPr="00CA4F69">
              <w:rPr>
                <w:sz w:val="18"/>
                <w:szCs w:val="18"/>
                <w:lang w:val="en-US" w:eastAsia="ro-MD"/>
              </w:rPr>
              <w:t xml:space="preserve"> </w:t>
            </w:r>
            <w:proofErr w:type="spellStart"/>
            <w:r w:rsidRPr="00CA4F69">
              <w:rPr>
                <w:sz w:val="18"/>
                <w:szCs w:val="18"/>
                <w:lang w:val="en-US" w:eastAsia="ro-MD"/>
              </w:rPr>
              <w:t>standardizate</w:t>
            </w:r>
            <w:proofErr w:type="spellEnd"/>
            <w:r w:rsidRPr="00CA4F69">
              <w:rPr>
                <w:sz w:val="18"/>
                <w:szCs w:val="18"/>
                <w:lang w:val="en-US" w:eastAsia="ro-MD"/>
              </w:rPr>
              <w:t>,</w:t>
            </w:r>
            <w:r w:rsidRPr="00CA4F69">
              <w:rPr>
                <w:b/>
                <w:bCs/>
                <w:sz w:val="18"/>
                <w:szCs w:val="18"/>
                <w:lang w:val="en-US" w:eastAsia="ro-MD"/>
              </w:rPr>
              <w:t xml:space="preserve"> </w:t>
            </w:r>
            <w:proofErr w:type="spellStart"/>
            <w:r w:rsidRPr="00CA4F69">
              <w:rPr>
                <w:sz w:val="18"/>
                <w:szCs w:val="18"/>
                <w:lang w:val="en-US" w:eastAsia="ro-MD"/>
              </w:rPr>
              <w:t>părții</w:t>
            </w:r>
            <w:proofErr w:type="spellEnd"/>
            <w:r w:rsidRPr="00CA4F69">
              <w:rPr>
                <w:sz w:val="18"/>
                <w:szCs w:val="18"/>
                <w:lang w:val="en-US" w:eastAsia="ro-MD"/>
              </w:rPr>
              <w:t xml:space="preserve"> </w:t>
            </w:r>
            <w:proofErr w:type="spellStart"/>
            <w:r w:rsidRPr="00CA4F69">
              <w:rPr>
                <w:sz w:val="18"/>
                <w:szCs w:val="18"/>
                <w:lang w:val="en-US" w:eastAsia="ro-MD"/>
              </w:rPr>
              <w:t>negarantate</w:t>
            </w:r>
            <w:proofErr w:type="spellEnd"/>
            <w:r w:rsidRPr="00CA4F69">
              <w:rPr>
                <w:sz w:val="18"/>
                <w:szCs w:val="18"/>
                <w:lang w:val="en-US" w:eastAsia="ro-MD"/>
              </w:rPr>
              <w:t xml:space="preserve"> a </w:t>
            </w:r>
            <w:proofErr w:type="spellStart"/>
            <w:r w:rsidRPr="00CA4F69">
              <w:rPr>
                <w:sz w:val="18"/>
                <w:szCs w:val="18"/>
                <w:lang w:val="en-US" w:eastAsia="ro-MD"/>
              </w:rPr>
              <w:t>unei</w:t>
            </w:r>
            <w:proofErr w:type="spellEnd"/>
            <w:r w:rsidRPr="00CA4F69">
              <w:rPr>
                <w:sz w:val="18"/>
                <w:szCs w:val="18"/>
                <w:lang w:val="en-US" w:eastAsia="ro-MD"/>
              </w:rPr>
              <w:t xml:space="preserve"> </w:t>
            </w:r>
            <w:proofErr w:type="spellStart"/>
            <w:r w:rsidRPr="00CA4F69">
              <w:rPr>
                <w:sz w:val="18"/>
                <w:szCs w:val="18"/>
                <w:lang w:val="en-US" w:eastAsia="ro-MD"/>
              </w:rPr>
              <w:t>expuneri</w:t>
            </w:r>
            <w:proofErr w:type="spellEnd"/>
            <w:r w:rsidRPr="00CA4F69">
              <w:rPr>
                <w:sz w:val="18"/>
                <w:szCs w:val="18"/>
                <w:lang w:val="en-US" w:eastAsia="ro-MD"/>
              </w:rPr>
              <w:t xml:space="preserve"> </w:t>
            </w:r>
            <w:proofErr w:type="spellStart"/>
            <w:r w:rsidRPr="00CA4F69">
              <w:rPr>
                <w:sz w:val="18"/>
                <w:szCs w:val="18"/>
                <w:lang w:val="en-US" w:eastAsia="ro-MD"/>
              </w:rPr>
              <w:t>aflate</w:t>
            </w:r>
            <w:proofErr w:type="spellEnd"/>
            <w:r w:rsidRPr="00CA4F69">
              <w:rPr>
                <w:sz w:val="18"/>
                <w:szCs w:val="18"/>
                <w:lang w:val="en-US" w:eastAsia="ro-MD"/>
              </w:rPr>
              <w:t xml:space="preserve"> </w:t>
            </w:r>
            <w:proofErr w:type="spellStart"/>
            <w:r w:rsidRPr="00CA4F69">
              <w:rPr>
                <w:sz w:val="18"/>
                <w:szCs w:val="18"/>
                <w:lang w:val="en-US" w:eastAsia="ro-MD"/>
              </w:rPr>
              <w:t>în</w:t>
            </w:r>
            <w:proofErr w:type="spellEnd"/>
            <w:r w:rsidRPr="00CA4F69">
              <w:rPr>
                <w:sz w:val="18"/>
                <w:szCs w:val="18"/>
                <w:lang w:val="en-US" w:eastAsia="ro-MD"/>
              </w:rPr>
              <w:t xml:space="preserve"> stare de </w:t>
            </w:r>
            <w:proofErr w:type="spellStart"/>
            <w:r w:rsidRPr="00CA4F69">
              <w:rPr>
                <w:sz w:val="18"/>
                <w:szCs w:val="18"/>
                <w:lang w:val="en-US" w:eastAsia="ro-MD"/>
              </w:rPr>
              <w:t>nerambursare</w:t>
            </w:r>
            <w:proofErr w:type="spellEnd"/>
            <w:r w:rsidRPr="00CA4F69">
              <w:rPr>
                <w:sz w:val="18"/>
                <w:szCs w:val="18"/>
                <w:lang w:val="en-US" w:eastAsia="ro-MD"/>
              </w:rPr>
              <w:t xml:space="preserve">, </w:t>
            </w:r>
            <w:proofErr w:type="spellStart"/>
            <w:r w:rsidRPr="00CA4F69">
              <w:rPr>
                <w:sz w:val="18"/>
                <w:szCs w:val="18"/>
                <w:lang w:val="en-US" w:eastAsia="ro-MD"/>
              </w:rPr>
              <w:t>băncile</w:t>
            </w:r>
            <w:proofErr w:type="spellEnd"/>
            <w:r w:rsidRPr="00CA4F69">
              <w:rPr>
                <w:sz w:val="18"/>
                <w:szCs w:val="18"/>
                <w:lang w:val="en-US" w:eastAsia="ro-MD"/>
              </w:rPr>
              <w:t xml:space="preserve"> </w:t>
            </w:r>
            <w:proofErr w:type="spellStart"/>
            <w:r w:rsidRPr="00CA4F69">
              <w:rPr>
                <w:sz w:val="18"/>
                <w:szCs w:val="18"/>
                <w:lang w:val="en-US" w:eastAsia="ro-MD"/>
              </w:rPr>
              <w:t>includ</w:t>
            </w:r>
            <w:proofErr w:type="spellEnd"/>
            <w:r w:rsidRPr="00CA4F69">
              <w:rPr>
                <w:sz w:val="18"/>
                <w:szCs w:val="18"/>
                <w:lang w:val="en-US" w:eastAsia="ro-MD"/>
              </w:rPr>
              <w:t xml:space="preserve"> </w:t>
            </w:r>
            <w:proofErr w:type="spellStart"/>
            <w:r w:rsidRPr="00CA4F69">
              <w:rPr>
                <w:sz w:val="18"/>
                <w:szCs w:val="18"/>
                <w:lang w:val="en-US" w:eastAsia="ro-MD"/>
              </w:rPr>
              <w:t>orice</w:t>
            </w:r>
            <w:proofErr w:type="spellEnd"/>
            <w:r w:rsidRPr="00CA4F69">
              <w:rPr>
                <w:sz w:val="18"/>
                <w:szCs w:val="18"/>
                <w:lang w:val="en-US" w:eastAsia="ro-MD"/>
              </w:rPr>
              <w:t xml:space="preserve"> </w:t>
            </w:r>
            <w:proofErr w:type="spellStart"/>
            <w:r w:rsidRPr="00CA4F69">
              <w:rPr>
                <w:sz w:val="18"/>
                <w:szCs w:val="18"/>
                <w:lang w:val="en-US" w:eastAsia="ro-MD"/>
              </w:rPr>
              <w:t>diferență</w:t>
            </w:r>
            <w:proofErr w:type="spellEnd"/>
            <w:r w:rsidRPr="00CA4F69">
              <w:rPr>
                <w:sz w:val="18"/>
                <w:szCs w:val="18"/>
                <w:lang w:val="en-US" w:eastAsia="ro-MD"/>
              </w:rPr>
              <w:t xml:space="preserve"> </w:t>
            </w:r>
            <w:proofErr w:type="spellStart"/>
            <w:r w:rsidRPr="00CA4F69">
              <w:rPr>
                <w:sz w:val="18"/>
                <w:szCs w:val="18"/>
                <w:lang w:val="en-US" w:eastAsia="ro-MD"/>
              </w:rPr>
              <w:t>pozitivă</w:t>
            </w:r>
            <w:proofErr w:type="spellEnd"/>
            <w:r w:rsidRPr="00CA4F69">
              <w:rPr>
                <w:sz w:val="18"/>
                <w:szCs w:val="18"/>
                <w:lang w:val="en-US" w:eastAsia="ro-MD"/>
              </w:rPr>
              <w:t xml:space="preserve"> </w:t>
            </w:r>
            <w:proofErr w:type="spellStart"/>
            <w:r w:rsidRPr="00CA4F69">
              <w:rPr>
                <w:sz w:val="18"/>
                <w:szCs w:val="18"/>
                <w:lang w:val="en-US" w:eastAsia="ro-MD"/>
              </w:rPr>
              <w:t>dintre</w:t>
            </w:r>
            <w:proofErr w:type="spellEnd"/>
            <w:r w:rsidRPr="00CA4F69">
              <w:rPr>
                <w:sz w:val="18"/>
                <w:szCs w:val="18"/>
                <w:lang w:val="en-US" w:eastAsia="ro-MD"/>
              </w:rPr>
              <w:t xml:space="preserve"> </w:t>
            </w:r>
            <w:proofErr w:type="spellStart"/>
            <w:r w:rsidRPr="00CA4F69">
              <w:rPr>
                <w:sz w:val="18"/>
                <w:szCs w:val="18"/>
                <w:lang w:val="en-US" w:eastAsia="ro-MD"/>
              </w:rPr>
              <w:t>suma</w:t>
            </w:r>
            <w:proofErr w:type="spellEnd"/>
            <w:r w:rsidRPr="00CA4F69">
              <w:rPr>
                <w:sz w:val="18"/>
                <w:szCs w:val="18"/>
                <w:lang w:val="en-US" w:eastAsia="ro-MD"/>
              </w:rPr>
              <w:t xml:space="preserve"> </w:t>
            </w:r>
            <w:proofErr w:type="spellStart"/>
            <w:r w:rsidRPr="00CA4F69">
              <w:rPr>
                <w:sz w:val="18"/>
                <w:szCs w:val="18"/>
                <w:lang w:val="en-US" w:eastAsia="ro-MD"/>
              </w:rPr>
              <w:t>datorată</w:t>
            </w:r>
            <w:proofErr w:type="spellEnd"/>
            <w:r w:rsidRPr="00CA4F69">
              <w:rPr>
                <w:sz w:val="18"/>
                <w:szCs w:val="18"/>
                <w:lang w:val="en-US" w:eastAsia="ro-MD"/>
              </w:rPr>
              <w:t xml:space="preserve"> de </w:t>
            </w:r>
            <w:proofErr w:type="spellStart"/>
            <w:r w:rsidRPr="00CA4F69">
              <w:rPr>
                <w:sz w:val="18"/>
                <w:szCs w:val="18"/>
                <w:lang w:val="en-US" w:eastAsia="ro-MD"/>
              </w:rPr>
              <w:t>debitor</w:t>
            </w:r>
            <w:proofErr w:type="spellEnd"/>
            <w:r w:rsidRPr="00CA4F69">
              <w:rPr>
                <w:sz w:val="18"/>
                <w:szCs w:val="18"/>
                <w:lang w:val="en-US" w:eastAsia="ro-MD"/>
              </w:rPr>
              <w:t xml:space="preserve"> </w:t>
            </w:r>
            <w:proofErr w:type="spellStart"/>
            <w:r w:rsidRPr="00CA4F69">
              <w:rPr>
                <w:sz w:val="18"/>
                <w:szCs w:val="18"/>
                <w:lang w:val="en-US" w:eastAsia="ro-MD"/>
              </w:rPr>
              <w:t>pentru</w:t>
            </w:r>
            <w:proofErr w:type="spellEnd"/>
            <w:r w:rsidRPr="00CA4F69">
              <w:rPr>
                <w:sz w:val="18"/>
                <w:szCs w:val="18"/>
                <w:lang w:val="en-US" w:eastAsia="ro-MD"/>
              </w:rPr>
              <w:t xml:space="preserve"> </w:t>
            </w:r>
            <w:proofErr w:type="spellStart"/>
            <w:r w:rsidRPr="00CA4F69">
              <w:rPr>
                <w:sz w:val="18"/>
                <w:szCs w:val="18"/>
                <w:lang w:val="en-US" w:eastAsia="ro-MD"/>
              </w:rPr>
              <w:t>expunerea</w:t>
            </w:r>
            <w:proofErr w:type="spellEnd"/>
            <w:r w:rsidRPr="00CA4F69">
              <w:rPr>
                <w:sz w:val="18"/>
                <w:szCs w:val="18"/>
                <w:lang w:val="en-US" w:eastAsia="ro-MD"/>
              </w:rPr>
              <w:t xml:space="preserve"> </w:t>
            </w:r>
            <w:proofErr w:type="spellStart"/>
            <w:r w:rsidRPr="00CA4F69">
              <w:rPr>
                <w:sz w:val="18"/>
                <w:szCs w:val="18"/>
                <w:lang w:val="en-US" w:eastAsia="ro-MD"/>
              </w:rPr>
              <w:t>respectivă</w:t>
            </w:r>
            <w:proofErr w:type="spellEnd"/>
            <w:r w:rsidRPr="00CA4F69">
              <w:rPr>
                <w:sz w:val="18"/>
                <w:szCs w:val="18"/>
                <w:lang w:val="en-US" w:eastAsia="ro-MD"/>
              </w:rPr>
              <w:t xml:space="preserve"> </w:t>
            </w:r>
            <w:proofErr w:type="spellStart"/>
            <w:r w:rsidRPr="00CA4F69">
              <w:rPr>
                <w:sz w:val="18"/>
                <w:szCs w:val="18"/>
                <w:lang w:val="en-US" w:eastAsia="ro-MD"/>
              </w:rPr>
              <w:t>și</w:t>
            </w:r>
            <w:proofErr w:type="spellEnd"/>
            <w:r w:rsidRPr="00CA4F69">
              <w:rPr>
                <w:sz w:val="18"/>
                <w:szCs w:val="18"/>
                <w:lang w:val="en-US" w:eastAsia="ro-MD"/>
              </w:rPr>
              <w:t xml:space="preserve"> </w:t>
            </w:r>
            <w:proofErr w:type="spellStart"/>
            <w:r w:rsidRPr="00CA4F69">
              <w:rPr>
                <w:sz w:val="18"/>
                <w:szCs w:val="18"/>
                <w:lang w:val="en-US" w:eastAsia="ro-MD"/>
              </w:rPr>
              <w:t>suma</w:t>
            </w:r>
            <w:proofErr w:type="spellEnd"/>
            <w:r w:rsidRPr="00CA4F69">
              <w:rPr>
                <w:sz w:val="18"/>
                <w:szCs w:val="18"/>
                <w:lang w:val="en-US" w:eastAsia="ro-MD"/>
              </w:rPr>
              <w:t xml:space="preserve"> </w:t>
            </w:r>
            <w:proofErr w:type="spellStart"/>
            <w:r w:rsidRPr="00CA4F69">
              <w:rPr>
                <w:sz w:val="18"/>
                <w:szCs w:val="18"/>
                <w:lang w:val="en-US" w:eastAsia="ro-MD"/>
              </w:rPr>
              <w:t>următoarelor</w:t>
            </w:r>
            <w:proofErr w:type="spellEnd"/>
            <w:r w:rsidRPr="00CA4F69">
              <w:rPr>
                <w:sz w:val="18"/>
                <w:szCs w:val="18"/>
                <w:lang w:val="en-US" w:eastAsia="ro-MD"/>
              </w:rPr>
              <w:t xml:space="preserve"> </w:t>
            </w:r>
            <w:proofErr w:type="spellStart"/>
            <w:r w:rsidRPr="00CA4F69">
              <w:rPr>
                <w:sz w:val="18"/>
                <w:szCs w:val="18"/>
                <w:lang w:val="en-US" w:eastAsia="ro-MD"/>
              </w:rPr>
              <w:t>elemente</w:t>
            </w:r>
            <w:proofErr w:type="spellEnd"/>
            <w:r w:rsidRPr="00CA4F69">
              <w:rPr>
                <w:sz w:val="18"/>
                <w:szCs w:val="18"/>
                <w:lang w:val="en-US" w:eastAsia="ro-MD"/>
              </w:rPr>
              <w:t>:</w:t>
            </w:r>
          </w:p>
          <w:p w14:paraId="07CA5163" w14:textId="77777777" w:rsidR="00CA4F69" w:rsidRPr="00CA4F69" w:rsidRDefault="00CA4F69" w:rsidP="00CA4F69">
            <w:pPr>
              <w:ind w:firstLine="567"/>
              <w:jc w:val="both"/>
              <w:rPr>
                <w:sz w:val="18"/>
                <w:szCs w:val="18"/>
                <w:lang w:val="en-US" w:eastAsia="ro-MD"/>
              </w:rPr>
            </w:pPr>
            <w:r w:rsidRPr="00CA4F69">
              <w:rPr>
                <w:sz w:val="18"/>
                <w:szCs w:val="18"/>
                <w:lang w:val="en-US" w:eastAsia="ro-MD"/>
              </w:rPr>
              <w:t>1) </w:t>
            </w:r>
            <w:proofErr w:type="spellStart"/>
            <w:r w:rsidRPr="00CA4F69">
              <w:rPr>
                <w:sz w:val="18"/>
                <w:szCs w:val="18"/>
                <w:lang w:val="en-US" w:eastAsia="ro-MD"/>
              </w:rPr>
              <w:t>reducerea</w:t>
            </w:r>
            <w:proofErr w:type="spellEnd"/>
            <w:r w:rsidRPr="00CA4F69">
              <w:rPr>
                <w:sz w:val="18"/>
                <w:szCs w:val="18"/>
                <w:lang w:val="en-US" w:eastAsia="ro-MD"/>
              </w:rPr>
              <w:t xml:space="preserve"> </w:t>
            </w:r>
            <w:proofErr w:type="spellStart"/>
            <w:r w:rsidRPr="00CA4F69">
              <w:rPr>
                <w:sz w:val="18"/>
                <w:szCs w:val="18"/>
                <w:lang w:val="en-US" w:eastAsia="ro-MD"/>
              </w:rPr>
              <w:t>fondurilor</w:t>
            </w:r>
            <w:proofErr w:type="spellEnd"/>
            <w:r w:rsidRPr="00CA4F69">
              <w:rPr>
                <w:sz w:val="18"/>
                <w:szCs w:val="18"/>
                <w:lang w:val="en-US" w:eastAsia="ro-MD"/>
              </w:rPr>
              <w:t xml:space="preserve"> </w:t>
            </w:r>
            <w:proofErr w:type="spellStart"/>
            <w:r w:rsidRPr="00CA4F69">
              <w:rPr>
                <w:sz w:val="18"/>
                <w:szCs w:val="18"/>
                <w:lang w:val="en-US" w:eastAsia="ro-MD"/>
              </w:rPr>
              <w:t>proprii</w:t>
            </w:r>
            <w:proofErr w:type="spellEnd"/>
            <w:r w:rsidRPr="00CA4F69">
              <w:rPr>
                <w:sz w:val="18"/>
                <w:szCs w:val="18"/>
                <w:lang w:val="en-US" w:eastAsia="ro-MD"/>
              </w:rPr>
              <w:t xml:space="preserve"> </w:t>
            </w:r>
            <w:proofErr w:type="spellStart"/>
            <w:r w:rsidRPr="00CA4F69">
              <w:rPr>
                <w:sz w:val="18"/>
                <w:szCs w:val="18"/>
                <w:lang w:val="en-US" w:eastAsia="ro-MD"/>
              </w:rPr>
              <w:t>suplimentare</w:t>
            </w:r>
            <w:proofErr w:type="spellEnd"/>
            <w:r w:rsidRPr="00CA4F69">
              <w:rPr>
                <w:sz w:val="18"/>
                <w:szCs w:val="18"/>
                <w:lang w:val="en-US" w:eastAsia="ro-MD"/>
              </w:rPr>
              <w:t xml:space="preserve"> </w:t>
            </w:r>
            <w:proofErr w:type="spellStart"/>
            <w:r w:rsidRPr="00CA4F69">
              <w:rPr>
                <w:sz w:val="18"/>
                <w:szCs w:val="18"/>
                <w:lang w:val="en-US" w:eastAsia="ro-MD"/>
              </w:rPr>
              <w:t>în</w:t>
            </w:r>
            <w:proofErr w:type="spellEnd"/>
            <w:r w:rsidRPr="00CA4F69">
              <w:rPr>
                <w:sz w:val="18"/>
                <w:szCs w:val="18"/>
                <w:lang w:val="en-US" w:eastAsia="ro-MD"/>
              </w:rPr>
              <w:t xml:space="preserve"> </w:t>
            </w:r>
            <w:proofErr w:type="spellStart"/>
            <w:r w:rsidRPr="00CA4F69">
              <w:rPr>
                <w:sz w:val="18"/>
                <w:szCs w:val="18"/>
                <w:lang w:val="en-US" w:eastAsia="ro-MD"/>
              </w:rPr>
              <w:t>cazul</w:t>
            </w:r>
            <w:proofErr w:type="spellEnd"/>
            <w:r w:rsidRPr="00CA4F69">
              <w:rPr>
                <w:sz w:val="18"/>
                <w:szCs w:val="18"/>
                <w:lang w:val="en-US" w:eastAsia="ro-MD"/>
              </w:rPr>
              <w:t xml:space="preserve"> </w:t>
            </w:r>
            <w:proofErr w:type="spellStart"/>
            <w:r w:rsidRPr="00CA4F69">
              <w:rPr>
                <w:sz w:val="18"/>
                <w:szCs w:val="18"/>
                <w:lang w:val="en-US" w:eastAsia="ro-MD"/>
              </w:rPr>
              <w:t>în</w:t>
            </w:r>
            <w:proofErr w:type="spellEnd"/>
            <w:r w:rsidRPr="00CA4F69">
              <w:rPr>
                <w:sz w:val="18"/>
                <w:szCs w:val="18"/>
                <w:lang w:val="en-US" w:eastAsia="ro-MD"/>
              </w:rPr>
              <w:t xml:space="preserve"> care </w:t>
            </w:r>
            <w:proofErr w:type="spellStart"/>
            <w:r w:rsidRPr="00CA4F69">
              <w:rPr>
                <w:sz w:val="18"/>
                <w:szCs w:val="18"/>
                <w:lang w:val="en-US" w:eastAsia="ro-MD"/>
              </w:rPr>
              <w:t>expunerea</w:t>
            </w:r>
            <w:proofErr w:type="spellEnd"/>
            <w:r w:rsidRPr="00CA4F69">
              <w:rPr>
                <w:sz w:val="18"/>
                <w:szCs w:val="18"/>
                <w:lang w:val="en-US" w:eastAsia="ro-MD"/>
              </w:rPr>
              <w:t xml:space="preserve"> </w:t>
            </w:r>
            <w:proofErr w:type="spellStart"/>
            <w:r w:rsidRPr="00CA4F69">
              <w:rPr>
                <w:sz w:val="18"/>
                <w:szCs w:val="18"/>
                <w:lang w:val="en-US" w:eastAsia="ro-MD"/>
              </w:rPr>
              <w:t>respectivă</w:t>
            </w:r>
            <w:proofErr w:type="spellEnd"/>
            <w:r w:rsidRPr="00CA4F69">
              <w:rPr>
                <w:sz w:val="18"/>
                <w:szCs w:val="18"/>
                <w:lang w:val="en-US" w:eastAsia="ro-MD"/>
              </w:rPr>
              <w:t xml:space="preserve"> a </w:t>
            </w:r>
            <w:proofErr w:type="spellStart"/>
            <w:r w:rsidRPr="00CA4F69">
              <w:rPr>
                <w:sz w:val="18"/>
                <w:szCs w:val="18"/>
                <w:lang w:val="en-US" w:eastAsia="ro-MD"/>
              </w:rPr>
              <w:t>fost</w:t>
            </w:r>
            <w:proofErr w:type="spellEnd"/>
            <w:r w:rsidRPr="00CA4F69">
              <w:rPr>
                <w:sz w:val="18"/>
                <w:szCs w:val="18"/>
                <w:lang w:val="en-US" w:eastAsia="ro-MD"/>
              </w:rPr>
              <w:t xml:space="preserve"> </w:t>
            </w:r>
            <w:proofErr w:type="spellStart"/>
            <w:r w:rsidRPr="00CA4F69">
              <w:rPr>
                <w:sz w:val="18"/>
                <w:szCs w:val="18"/>
                <w:lang w:val="en-US" w:eastAsia="ro-MD"/>
              </w:rPr>
              <w:t>scoasă</w:t>
            </w:r>
            <w:proofErr w:type="spellEnd"/>
            <w:r w:rsidRPr="00CA4F69">
              <w:rPr>
                <w:sz w:val="18"/>
                <w:szCs w:val="18"/>
                <w:lang w:val="en-US" w:eastAsia="ro-MD"/>
              </w:rPr>
              <w:t xml:space="preserve"> integral </w:t>
            </w:r>
            <w:proofErr w:type="spellStart"/>
            <w:r w:rsidRPr="00CA4F69">
              <w:rPr>
                <w:sz w:val="18"/>
                <w:szCs w:val="18"/>
                <w:lang w:val="en-US" w:eastAsia="ro-MD"/>
              </w:rPr>
              <w:t>în</w:t>
            </w:r>
            <w:proofErr w:type="spellEnd"/>
            <w:r w:rsidRPr="00CA4F69">
              <w:rPr>
                <w:sz w:val="18"/>
                <w:szCs w:val="18"/>
                <w:lang w:val="en-US" w:eastAsia="ro-MD"/>
              </w:rPr>
              <w:t xml:space="preserve"> </w:t>
            </w:r>
            <w:proofErr w:type="spellStart"/>
            <w:proofErr w:type="gramStart"/>
            <w:r w:rsidRPr="00CA4F69">
              <w:rPr>
                <w:sz w:val="18"/>
                <w:szCs w:val="18"/>
                <w:lang w:val="en-US" w:eastAsia="ro-MD"/>
              </w:rPr>
              <w:t>extrabilanț</w:t>
            </w:r>
            <w:proofErr w:type="spellEnd"/>
            <w:r w:rsidRPr="00CA4F69">
              <w:rPr>
                <w:sz w:val="18"/>
                <w:szCs w:val="18"/>
                <w:lang w:val="en-US" w:eastAsia="ro-MD"/>
              </w:rPr>
              <w:t>;</w:t>
            </w:r>
            <w:proofErr w:type="gramEnd"/>
          </w:p>
          <w:p w14:paraId="77A0FCBB" w14:textId="77777777" w:rsidR="00CA4F69" w:rsidRDefault="00CA4F69" w:rsidP="00CA4F69">
            <w:pPr>
              <w:ind w:firstLine="567"/>
              <w:jc w:val="both"/>
              <w:rPr>
                <w:sz w:val="18"/>
                <w:szCs w:val="18"/>
                <w:lang w:val="en-US" w:eastAsia="ro-MD"/>
              </w:rPr>
            </w:pPr>
            <w:r w:rsidRPr="00CA4F69">
              <w:rPr>
                <w:sz w:val="18"/>
                <w:szCs w:val="18"/>
                <w:lang w:val="en-US" w:eastAsia="ro-MD"/>
              </w:rPr>
              <w:t>2) </w:t>
            </w:r>
            <w:proofErr w:type="spellStart"/>
            <w:r w:rsidRPr="00CA4F69">
              <w:rPr>
                <w:sz w:val="18"/>
                <w:szCs w:val="18"/>
                <w:lang w:val="en-US" w:eastAsia="ro-MD"/>
              </w:rPr>
              <w:t>orice</w:t>
            </w:r>
            <w:proofErr w:type="spellEnd"/>
            <w:r w:rsidRPr="00CA4F69">
              <w:rPr>
                <w:sz w:val="18"/>
                <w:szCs w:val="18"/>
                <w:lang w:val="en-US" w:eastAsia="ro-MD"/>
              </w:rPr>
              <w:t xml:space="preserve"> </w:t>
            </w:r>
            <w:proofErr w:type="spellStart"/>
            <w:r w:rsidRPr="00CA4F69">
              <w:rPr>
                <w:sz w:val="18"/>
                <w:szCs w:val="18"/>
                <w:lang w:val="en-US" w:eastAsia="ro-MD"/>
              </w:rPr>
              <w:t>reduceri</w:t>
            </w:r>
            <w:proofErr w:type="spellEnd"/>
            <w:r w:rsidRPr="00CA4F69">
              <w:rPr>
                <w:sz w:val="18"/>
                <w:szCs w:val="18"/>
                <w:lang w:val="en-US" w:eastAsia="ro-MD"/>
              </w:rPr>
              <w:t xml:space="preserve"> </w:t>
            </w:r>
            <w:proofErr w:type="spellStart"/>
            <w:r w:rsidRPr="00CA4F69">
              <w:rPr>
                <w:sz w:val="18"/>
                <w:szCs w:val="18"/>
                <w:lang w:val="en-US" w:eastAsia="ro-MD"/>
              </w:rPr>
              <w:t>deja</w:t>
            </w:r>
            <w:proofErr w:type="spellEnd"/>
            <w:r w:rsidRPr="00CA4F69">
              <w:rPr>
                <w:sz w:val="18"/>
                <w:szCs w:val="18"/>
                <w:lang w:val="en-US" w:eastAsia="ro-MD"/>
              </w:rPr>
              <w:t xml:space="preserve"> </w:t>
            </w:r>
            <w:proofErr w:type="spellStart"/>
            <w:r w:rsidRPr="00CA4F69">
              <w:rPr>
                <w:sz w:val="18"/>
                <w:szCs w:val="18"/>
                <w:lang w:val="en-US" w:eastAsia="ro-MD"/>
              </w:rPr>
              <w:t>existente</w:t>
            </w:r>
            <w:proofErr w:type="spellEnd"/>
            <w:r w:rsidRPr="00CA4F69">
              <w:rPr>
                <w:sz w:val="18"/>
                <w:szCs w:val="18"/>
                <w:lang w:val="en-US" w:eastAsia="ro-MD"/>
              </w:rPr>
              <w:t xml:space="preserve"> ale </w:t>
            </w:r>
            <w:proofErr w:type="spellStart"/>
            <w:r w:rsidRPr="00CA4F69">
              <w:rPr>
                <w:sz w:val="18"/>
                <w:szCs w:val="18"/>
                <w:lang w:val="en-US" w:eastAsia="ro-MD"/>
              </w:rPr>
              <w:t>fondurilor</w:t>
            </w:r>
            <w:proofErr w:type="spellEnd"/>
            <w:r w:rsidRPr="00CA4F69">
              <w:rPr>
                <w:sz w:val="18"/>
                <w:szCs w:val="18"/>
                <w:lang w:val="en-US" w:eastAsia="ro-MD"/>
              </w:rPr>
              <w:t xml:space="preserve"> </w:t>
            </w:r>
            <w:proofErr w:type="spellStart"/>
            <w:r w:rsidRPr="00CA4F69">
              <w:rPr>
                <w:sz w:val="18"/>
                <w:szCs w:val="18"/>
                <w:lang w:val="en-US" w:eastAsia="ro-MD"/>
              </w:rPr>
              <w:t>proprii</w:t>
            </w:r>
            <w:proofErr w:type="spellEnd"/>
            <w:r w:rsidRPr="00CA4F69">
              <w:rPr>
                <w:sz w:val="18"/>
                <w:szCs w:val="18"/>
                <w:lang w:val="en-US" w:eastAsia="ro-MD"/>
              </w:rPr>
              <w:t xml:space="preserve"> legate de </w:t>
            </w:r>
            <w:proofErr w:type="spellStart"/>
            <w:r w:rsidRPr="00CA4F69">
              <w:rPr>
                <w:sz w:val="18"/>
                <w:szCs w:val="18"/>
                <w:lang w:val="en-US" w:eastAsia="ro-MD"/>
              </w:rPr>
              <w:t>expunerea</w:t>
            </w:r>
            <w:proofErr w:type="spellEnd"/>
            <w:r w:rsidRPr="00CA4F69">
              <w:rPr>
                <w:sz w:val="18"/>
                <w:szCs w:val="18"/>
                <w:lang w:val="en-US" w:eastAsia="ro-MD"/>
              </w:rPr>
              <w:t xml:space="preserve"> </w:t>
            </w:r>
            <w:proofErr w:type="spellStart"/>
            <w:r w:rsidRPr="00CA4F69">
              <w:rPr>
                <w:sz w:val="18"/>
                <w:szCs w:val="18"/>
                <w:lang w:val="en-US" w:eastAsia="ro-MD"/>
              </w:rPr>
              <w:t>respectivă</w:t>
            </w:r>
            <w:proofErr w:type="spellEnd"/>
            <w:r w:rsidRPr="00CA4F69">
              <w:rPr>
                <w:sz w:val="18"/>
                <w:szCs w:val="18"/>
                <w:lang w:val="en-US" w:eastAsia="ro-MD"/>
              </w:rPr>
              <w:t>.</w:t>
            </w:r>
          </w:p>
          <w:p w14:paraId="5D7ECED6" w14:textId="0DC02B37" w:rsidR="00CA4F69" w:rsidRPr="00CA4F69" w:rsidRDefault="00CA4F69" w:rsidP="00CA4F69">
            <w:pPr>
              <w:jc w:val="both"/>
              <w:rPr>
                <w:sz w:val="18"/>
                <w:szCs w:val="18"/>
                <w:lang w:val="en-US" w:eastAsia="ro-MD"/>
              </w:rPr>
            </w:pPr>
            <w:r w:rsidRPr="00CA4F69">
              <w:rPr>
                <w:b/>
                <w:bCs/>
                <w:i/>
                <w:iCs/>
                <w:sz w:val="18"/>
                <w:szCs w:val="18"/>
                <w:lang w:val="ro-RO" w:eastAsia="ro-MD"/>
              </w:rPr>
              <w:t xml:space="preserve">Prevedere nouă - </w:t>
            </w:r>
            <w:r w:rsidRPr="00CA4F69">
              <w:rPr>
                <w:sz w:val="18"/>
                <w:szCs w:val="18"/>
                <w:lang w:val="ro-MD" w:eastAsia="ro-MD"/>
              </w:rPr>
              <w:t xml:space="preserve">Inclusă prin </w:t>
            </w:r>
            <w:r w:rsidRPr="00CA4F69">
              <w:rPr>
                <w:b/>
                <w:bCs/>
                <w:i/>
                <w:iCs/>
                <w:sz w:val="18"/>
                <w:szCs w:val="18"/>
                <w:lang w:val="ro-RO" w:eastAsia="ro-MD"/>
              </w:rPr>
              <w:t>Proiectul HCE al BNM de modificare a Regulamentului nr.116/2018.</w:t>
            </w:r>
          </w:p>
          <w:p w14:paraId="4D969477" w14:textId="09B3B9F6" w:rsidR="00CA4F69" w:rsidRPr="00CA4F69" w:rsidRDefault="00CA4F69" w:rsidP="00CA4F69">
            <w:pPr>
              <w:rPr>
                <w:sz w:val="18"/>
                <w:szCs w:val="18"/>
                <w:lang w:val="ro-MD"/>
              </w:rPr>
            </w:pPr>
          </w:p>
        </w:tc>
        <w:tc>
          <w:tcPr>
            <w:tcW w:w="1229" w:type="dxa"/>
          </w:tcPr>
          <w:p w14:paraId="24CA6D74" w14:textId="3434EB49" w:rsidR="00CA4F69" w:rsidRPr="003F5B3C" w:rsidRDefault="00CA4F69" w:rsidP="00CA4F69">
            <w:pPr>
              <w:jc w:val="both"/>
              <w:rPr>
                <w:sz w:val="18"/>
                <w:szCs w:val="18"/>
                <w:lang w:val="ro-MD"/>
              </w:rPr>
            </w:pPr>
            <w:r>
              <w:rPr>
                <w:sz w:val="18"/>
                <w:szCs w:val="18"/>
                <w:lang w:val="ro-MD"/>
              </w:rPr>
              <w:t>Compatibil</w:t>
            </w:r>
          </w:p>
        </w:tc>
        <w:tc>
          <w:tcPr>
            <w:tcW w:w="5292" w:type="dxa"/>
            <w:tcBorders>
              <w:top w:val="single" w:sz="4" w:space="0" w:color="auto"/>
              <w:bottom w:val="single" w:sz="4" w:space="0" w:color="auto"/>
            </w:tcBorders>
          </w:tcPr>
          <w:p w14:paraId="158A2A36" w14:textId="2B92EAE9" w:rsidR="00CA4F69" w:rsidRPr="003F5B3C" w:rsidRDefault="00CA4F69" w:rsidP="00CA4F69">
            <w:pPr>
              <w:jc w:val="both"/>
              <w:rPr>
                <w:sz w:val="18"/>
                <w:szCs w:val="18"/>
                <w:lang w:val="ro-MD"/>
              </w:rPr>
            </w:pPr>
          </w:p>
        </w:tc>
      </w:tr>
      <w:tr w:rsidR="00CA4F69" w:rsidRPr="007C687D" w14:paraId="230676B5" w14:textId="77777777" w:rsidTr="003F5B3C">
        <w:trPr>
          <w:trHeight w:val="918"/>
        </w:trPr>
        <w:tc>
          <w:tcPr>
            <w:tcW w:w="4253" w:type="dxa"/>
          </w:tcPr>
          <w:p w14:paraId="33BE82AE" w14:textId="77777777" w:rsidR="00CA4F69" w:rsidRPr="00DF4069" w:rsidRDefault="00CA4F69" w:rsidP="00CA4F69">
            <w:pPr>
              <w:rPr>
                <w:sz w:val="18"/>
                <w:szCs w:val="18"/>
                <w:lang w:val="en-US"/>
              </w:rPr>
            </w:pPr>
            <w:proofErr w:type="spellStart"/>
            <w:r w:rsidRPr="00DF4069">
              <w:rPr>
                <w:sz w:val="18"/>
                <w:szCs w:val="18"/>
                <w:lang w:val="en-US"/>
              </w:rPr>
              <w:t>Articolul</w:t>
            </w:r>
            <w:proofErr w:type="spellEnd"/>
            <w:r w:rsidRPr="00DF4069">
              <w:rPr>
                <w:sz w:val="18"/>
                <w:szCs w:val="18"/>
                <w:lang w:val="en-US"/>
              </w:rPr>
              <w:t xml:space="preserve"> 2</w:t>
            </w:r>
          </w:p>
          <w:p w14:paraId="7FA4E0CB" w14:textId="44F7CF4F" w:rsidR="00CA4F69" w:rsidRDefault="00CA4F69" w:rsidP="00CA4F69">
            <w:pPr>
              <w:rPr>
                <w:b/>
                <w:bCs/>
                <w:sz w:val="18"/>
                <w:szCs w:val="18"/>
                <w:lang w:val="en-US"/>
              </w:rPr>
            </w:pPr>
            <w:proofErr w:type="spellStart"/>
            <w:r w:rsidRPr="00DF4069">
              <w:rPr>
                <w:b/>
                <w:bCs/>
                <w:sz w:val="18"/>
                <w:szCs w:val="18"/>
                <w:lang w:val="en-US"/>
              </w:rPr>
              <w:t>Alocarea</w:t>
            </w:r>
            <w:proofErr w:type="spellEnd"/>
            <w:r w:rsidRPr="00DF4069">
              <w:rPr>
                <w:b/>
                <w:bCs/>
                <w:sz w:val="18"/>
                <w:szCs w:val="18"/>
                <w:lang w:val="en-US"/>
              </w:rPr>
              <w:t xml:space="preserve"> </w:t>
            </w:r>
            <w:proofErr w:type="spellStart"/>
            <w:r w:rsidRPr="00DF4069">
              <w:rPr>
                <w:b/>
                <w:bCs/>
                <w:sz w:val="18"/>
                <w:szCs w:val="18"/>
                <w:lang w:val="en-US"/>
              </w:rPr>
              <w:t>ajustărilor</w:t>
            </w:r>
            <w:proofErr w:type="spellEnd"/>
            <w:r w:rsidRPr="00DF4069">
              <w:rPr>
                <w:b/>
                <w:bCs/>
                <w:sz w:val="18"/>
                <w:szCs w:val="18"/>
                <w:lang w:val="en-US"/>
              </w:rPr>
              <w:t xml:space="preserve"> </w:t>
            </w:r>
            <w:proofErr w:type="spellStart"/>
            <w:r w:rsidRPr="00DF4069">
              <w:rPr>
                <w:b/>
                <w:bCs/>
                <w:sz w:val="18"/>
                <w:szCs w:val="18"/>
                <w:lang w:val="en-US"/>
              </w:rPr>
              <w:t>specifice</w:t>
            </w:r>
            <w:proofErr w:type="spellEnd"/>
            <w:r w:rsidRPr="00DF4069">
              <w:rPr>
                <w:b/>
                <w:bCs/>
                <w:sz w:val="18"/>
                <w:szCs w:val="18"/>
                <w:lang w:val="en-US"/>
              </w:rPr>
              <w:t xml:space="preserve"> </w:t>
            </w:r>
            <w:proofErr w:type="spellStart"/>
            <w:r w:rsidRPr="00DF4069">
              <w:rPr>
                <w:b/>
                <w:bCs/>
                <w:sz w:val="18"/>
                <w:szCs w:val="18"/>
                <w:lang w:val="en-US"/>
              </w:rPr>
              <w:t>pentru</w:t>
            </w:r>
            <w:proofErr w:type="spellEnd"/>
            <w:r w:rsidRPr="00DF4069">
              <w:rPr>
                <w:b/>
                <w:bCs/>
                <w:sz w:val="18"/>
                <w:szCs w:val="18"/>
                <w:lang w:val="en-US"/>
              </w:rPr>
              <w:t xml:space="preserve"> </w:t>
            </w:r>
            <w:proofErr w:type="spellStart"/>
            <w:r w:rsidRPr="00DF4069">
              <w:rPr>
                <w:b/>
                <w:bCs/>
                <w:sz w:val="18"/>
                <w:szCs w:val="18"/>
                <w:lang w:val="en-US"/>
              </w:rPr>
              <w:t>riscul</w:t>
            </w:r>
            <w:proofErr w:type="spellEnd"/>
            <w:r w:rsidRPr="00DF4069">
              <w:rPr>
                <w:b/>
                <w:bCs/>
                <w:sz w:val="18"/>
                <w:szCs w:val="18"/>
                <w:lang w:val="en-US"/>
              </w:rPr>
              <w:t xml:space="preserve"> de credit </w:t>
            </w:r>
            <w:proofErr w:type="spellStart"/>
            <w:r w:rsidRPr="00DF4069">
              <w:rPr>
                <w:b/>
                <w:bCs/>
                <w:sz w:val="18"/>
                <w:szCs w:val="18"/>
                <w:lang w:val="en-US"/>
              </w:rPr>
              <w:t>aferente</w:t>
            </w:r>
            <w:proofErr w:type="spellEnd"/>
            <w:r w:rsidRPr="00DF4069">
              <w:rPr>
                <w:b/>
                <w:bCs/>
                <w:sz w:val="18"/>
                <w:szCs w:val="18"/>
                <w:lang w:val="en-US"/>
              </w:rPr>
              <w:t xml:space="preserve"> </w:t>
            </w:r>
            <w:proofErr w:type="spellStart"/>
            <w:r w:rsidRPr="00DF4069">
              <w:rPr>
                <w:b/>
                <w:bCs/>
                <w:sz w:val="18"/>
                <w:szCs w:val="18"/>
                <w:lang w:val="en-US"/>
              </w:rPr>
              <w:t>unui</w:t>
            </w:r>
            <w:proofErr w:type="spellEnd"/>
            <w:r w:rsidRPr="00DF4069">
              <w:rPr>
                <w:b/>
                <w:bCs/>
                <w:sz w:val="18"/>
                <w:szCs w:val="18"/>
                <w:lang w:val="en-US"/>
              </w:rPr>
              <w:t xml:space="preserve"> </w:t>
            </w:r>
            <w:proofErr w:type="spellStart"/>
            <w:r w:rsidRPr="00DF4069">
              <w:rPr>
                <w:b/>
                <w:bCs/>
                <w:sz w:val="18"/>
                <w:szCs w:val="18"/>
                <w:lang w:val="en-US"/>
              </w:rPr>
              <w:t>grup</w:t>
            </w:r>
            <w:proofErr w:type="spellEnd"/>
            <w:r w:rsidRPr="00DF4069">
              <w:rPr>
                <w:b/>
                <w:bCs/>
                <w:sz w:val="18"/>
                <w:szCs w:val="18"/>
                <w:lang w:val="en-US"/>
              </w:rPr>
              <w:t xml:space="preserve"> de </w:t>
            </w:r>
            <w:proofErr w:type="spellStart"/>
            <w:r w:rsidRPr="00DF4069">
              <w:rPr>
                <w:b/>
                <w:bCs/>
                <w:sz w:val="18"/>
                <w:szCs w:val="18"/>
                <w:lang w:val="en-US"/>
              </w:rPr>
              <w:t>expuneri</w:t>
            </w:r>
            <w:proofErr w:type="spellEnd"/>
            <w:r w:rsidRPr="00DF4069">
              <w:rPr>
                <w:b/>
                <w:bCs/>
                <w:sz w:val="18"/>
                <w:szCs w:val="18"/>
                <w:lang w:val="en-US"/>
              </w:rPr>
              <w:t xml:space="preserve"> </w:t>
            </w:r>
            <w:proofErr w:type="spellStart"/>
            <w:r w:rsidRPr="00DF4069">
              <w:rPr>
                <w:b/>
                <w:bCs/>
                <w:sz w:val="18"/>
                <w:szCs w:val="18"/>
                <w:lang w:val="en-US"/>
              </w:rPr>
              <w:t>către</w:t>
            </w:r>
            <w:proofErr w:type="spellEnd"/>
            <w:r w:rsidRPr="00DF4069">
              <w:rPr>
                <w:b/>
                <w:bCs/>
                <w:sz w:val="18"/>
                <w:szCs w:val="18"/>
                <w:lang w:val="en-US"/>
              </w:rPr>
              <w:t xml:space="preserve"> </w:t>
            </w:r>
            <w:proofErr w:type="spellStart"/>
            <w:r w:rsidRPr="00DF4069">
              <w:rPr>
                <w:b/>
                <w:bCs/>
                <w:sz w:val="18"/>
                <w:szCs w:val="18"/>
                <w:lang w:val="en-US"/>
              </w:rPr>
              <w:t>expunerile</w:t>
            </w:r>
            <w:proofErr w:type="spellEnd"/>
            <w:r w:rsidRPr="00DF4069">
              <w:rPr>
                <w:b/>
                <w:bCs/>
                <w:sz w:val="18"/>
                <w:szCs w:val="18"/>
                <w:lang w:val="en-US"/>
              </w:rPr>
              <w:t xml:space="preserve"> din </w:t>
            </w:r>
            <w:proofErr w:type="spellStart"/>
            <w:r w:rsidRPr="00DF4069">
              <w:rPr>
                <w:b/>
                <w:bCs/>
                <w:sz w:val="18"/>
                <w:szCs w:val="18"/>
                <w:lang w:val="en-US"/>
              </w:rPr>
              <w:t>grup</w:t>
            </w:r>
            <w:proofErr w:type="spellEnd"/>
          </w:p>
          <w:p w14:paraId="54E8A719" w14:textId="77777777" w:rsidR="00CA4F69" w:rsidRPr="00DF4069" w:rsidRDefault="00CA4F69" w:rsidP="00CA4F69">
            <w:pPr>
              <w:rPr>
                <w:b/>
                <w:bCs/>
                <w:sz w:val="18"/>
                <w:szCs w:val="18"/>
                <w:lang w:val="en-US"/>
              </w:rPr>
            </w:pPr>
          </w:p>
          <w:p w14:paraId="7DCF7978" w14:textId="055CE585" w:rsidR="00CA4F69" w:rsidRPr="00DF4069" w:rsidRDefault="00CA4F69" w:rsidP="00CA4F69">
            <w:pPr>
              <w:rPr>
                <w:sz w:val="18"/>
                <w:szCs w:val="18"/>
                <w:lang w:val="en-US"/>
              </w:rPr>
            </w:pPr>
            <w:r w:rsidRPr="00DF4069">
              <w:rPr>
                <w:sz w:val="18"/>
                <w:szCs w:val="18"/>
                <w:lang w:val="en-US"/>
              </w:rPr>
              <w:t xml:space="preserve">(1)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cazul</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care o </w:t>
            </w:r>
            <w:proofErr w:type="spellStart"/>
            <w:r w:rsidRPr="00DF4069">
              <w:rPr>
                <w:sz w:val="18"/>
                <w:szCs w:val="18"/>
                <w:lang w:val="en-US"/>
              </w:rPr>
              <w:t>ajustare</w:t>
            </w:r>
            <w:proofErr w:type="spellEnd"/>
            <w:r w:rsidRPr="00DF4069">
              <w:rPr>
                <w:sz w:val="18"/>
                <w:szCs w:val="18"/>
                <w:lang w:val="en-US"/>
              </w:rPr>
              <w:t xml:space="preserve"> </w:t>
            </w:r>
            <w:proofErr w:type="spellStart"/>
            <w:r w:rsidRPr="00DF4069">
              <w:rPr>
                <w:sz w:val="18"/>
                <w:szCs w:val="18"/>
                <w:lang w:val="en-US"/>
              </w:rPr>
              <w:t>specifică</w:t>
            </w:r>
            <w:proofErr w:type="spellEnd"/>
            <w:r w:rsidRPr="00DF4069">
              <w:rPr>
                <w:sz w:val="18"/>
                <w:szCs w:val="18"/>
                <w:lang w:val="en-US"/>
              </w:rPr>
              <w:t xml:space="preserv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 </w:t>
            </w:r>
            <w:proofErr w:type="spellStart"/>
            <w:r w:rsidRPr="00DF4069">
              <w:rPr>
                <w:sz w:val="18"/>
                <w:szCs w:val="18"/>
                <w:lang w:val="en-US"/>
              </w:rPr>
              <w:t>reflectă</w:t>
            </w:r>
            <w:proofErr w:type="spellEnd"/>
            <w:r w:rsidRPr="00DF4069">
              <w:rPr>
                <w:sz w:val="18"/>
                <w:szCs w:val="18"/>
                <w:lang w:val="en-US"/>
              </w:rPr>
              <w:t xml:space="preserve"> </w:t>
            </w:r>
            <w:proofErr w:type="spellStart"/>
            <w:r w:rsidRPr="00DF4069">
              <w:rPr>
                <w:sz w:val="18"/>
                <w:szCs w:val="18"/>
                <w:lang w:val="en-US"/>
              </w:rPr>
              <w:t>pierderi</w:t>
            </w:r>
            <w:proofErr w:type="spellEnd"/>
            <w:r w:rsidRPr="00DF4069">
              <w:rPr>
                <w:sz w:val="18"/>
                <w:szCs w:val="18"/>
                <w:lang w:val="en-US"/>
              </w:rPr>
              <w:t xml:space="preserve"> legate de </w:t>
            </w:r>
            <w:proofErr w:type="spellStart"/>
            <w:r w:rsidRPr="00DF4069">
              <w:rPr>
                <w:sz w:val="18"/>
                <w:szCs w:val="18"/>
                <w:lang w:val="en-US"/>
              </w:rPr>
              <w:t>riscul</w:t>
            </w:r>
            <w:proofErr w:type="spellEnd"/>
            <w:r w:rsidRPr="00DF4069">
              <w:rPr>
                <w:sz w:val="18"/>
                <w:szCs w:val="18"/>
                <w:lang w:val="en-US"/>
              </w:rPr>
              <w:t xml:space="preserve"> de credit </w:t>
            </w:r>
            <w:proofErr w:type="spellStart"/>
            <w:r w:rsidRPr="00DF4069">
              <w:rPr>
                <w:sz w:val="18"/>
                <w:szCs w:val="18"/>
                <w:lang w:val="en-US"/>
              </w:rPr>
              <w:t>asociat</w:t>
            </w:r>
            <w:proofErr w:type="spellEnd"/>
            <w:r w:rsidRPr="00DF4069">
              <w:rPr>
                <w:sz w:val="18"/>
                <w:szCs w:val="18"/>
                <w:lang w:val="en-US"/>
              </w:rPr>
              <w:t xml:space="preserve"> </w:t>
            </w:r>
            <w:proofErr w:type="spellStart"/>
            <w:r w:rsidRPr="00DF4069">
              <w:rPr>
                <w:sz w:val="18"/>
                <w:szCs w:val="18"/>
                <w:lang w:val="en-US"/>
              </w:rPr>
              <w:lastRenderedPageBreak/>
              <w:t>unui</w:t>
            </w:r>
            <w:proofErr w:type="spellEnd"/>
            <w:r w:rsidRPr="00DF4069">
              <w:rPr>
                <w:sz w:val="18"/>
                <w:szCs w:val="18"/>
                <w:lang w:val="en-US"/>
              </w:rPr>
              <w:t xml:space="preserve"> </w:t>
            </w:r>
            <w:proofErr w:type="spellStart"/>
            <w:r w:rsidRPr="00DF4069">
              <w:rPr>
                <w:sz w:val="18"/>
                <w:szCs w:val="18"/>
                <w:lang w:val="en-US"/>
              </w:rPr>
              <w:t>grup</w:t>
            </w:r>
            <w:proofErr w:type="spellEnd"/>
            <w:r w:rsidRPr="00DF4069">
              <w:rPr>
                <w:sz w:val="18"/>
                <w:szCs w:val="18"/>
                <w:lang w:val="en-US"/>
              </w:rPr>
              <w:t xml:space="preserve"> de </w:t>
            </w:r>
            <w:proofErr w:type="spellStart"/>
            <w:r w:rsidRPr="00DF4069">
              <w:rPr>
                <w:sz w:val="18"/>
                <w:szCs w:val="18"/>
                <w:lang w:val="en-US"/>
              </w:rPr>
              <w:t>expuneri</w:t>
            </w:r>
            <w:proofErr w:type="spellEnd"/>
            <w:r w:rsidRPr="00DF4069">
              <w:rPr>
                <w:sz w:val="18"/>
                <w:szCs w:val="18"/>
                <w:lang w:val="en-US"/>
              </w:rPr>
              <w:t xml:space="preserve">, </w:t>
            </w:r>
            <w:proofErr w:type="spellStart"/>
            <w:r w:rsidRPr="00DF4069">
              <w:rPr>
                <w:sz w:val="18"/>
                <w:szCs w:val="18"/>
                <w:lang w:val="en-US"/>
              </w:rPr>
              <w:t>instituţiile</w:t>
            </w:r>
            <w:proofErr w:type="spellEnd"/>
            <w:r w:rsidRPr="00DF4069">
              <w:rPr>
                <w:sz w:val="18"/>
                <w:szCs w:val="18"/>
                <w:lang w:val="en-US"/>
              </w:rPr>
              <w:t xml:space="preserve"> </w:t>
            </w:r>
            <w:proofErr w:type="spellStart"/>
            <w:r w:rsidRPr="00DF4069">
              <w:rPr>
                <w:sz w:val="18"/>
                <w:szCs w:val="18"/>
                <w:lang w:val="en-US"/>
              </w:rPr>
              <w:t>atribuie</w:t>
            </w:r>
            <w:proofErr w:type="spellEnd"/>
            <w:r w:rsidRPr="00DF4069">
              <w:rPr>
                <w:sz w:val="18"/>
                <w:szCs w:val="18"/>
                <w:lang w:val="en-US"/>
              </w:rPr>
              <w:t xml:space="preserve"> </w:t>
            </w:r>
            <w:proofErr w:type="spellStart"/>
            <w:r w:rsidRPr="00DF4069">
              <w:rPr>
                <w:sz w:val="18"/>
                <w:szCs w:val="18"/>
                <w:lang w:val="en-US"/>
              </w:rPr>
              <w:t>această</w:t>
            </w:r>
            <w:proofErr w:type="spellEnd"/>
            <w:r w:rsidRPr="00DF4069">
              <w:rPr>
                <w:sz w:val="18"/>
                <w:szCs w:val="18"/>
                <w:lang w:val="en-US"/>
              </w:rPr>
              <w:t xml:space="preserve"> </w:t>
            </w:r>
            <w:proofErr w:type="spellStart"/>
            <w:r w:rsidRPr="00DF4069">
              <w:rPr>
                <w:sz w:val="18"/>
                <w:szCs w:val="18"/>
                <w:lang w:val="en-US"/>
              </w:rPr>
              <w:t>ajustare</w:t>
            </w:r>
            <w:proofErr w:type="spellEnd"/>
            <w:r w:rsidRPr="00DF4069">
              <w:rPr>
                <w:sz w:val="18"/>
                <w:szCs w:val="18"/>
                <w:lang w:val="en-US"/>
              </w:rPr>
              <w:t xml:space="preserve"> </w:t>
            </w:r>
            <w:proofErr w:type="spellStart"/>
            <w:r w:rsidRPr="00DF4069">
              <w:rPr>
                <w:sz w:val="18"/>
                <w:szCs w:val="18"/>
                <w:lang w:val="en-US"/>
              </w:rPr>
              <w:t>specifică</w:t>
            </w:r>
            <w:proofErr w:type="spellEnd"/>
            <w:r w:rsidRPr="00DF4069">
              <w:rPr>
                <w:sz w:val="18"/>
                <w:szCs w:val="18"/>
                <w:lang w:val="en-US"/>
              </w:rPr>
              <w:t xml:space="preserv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 </w:t>
            </w:r>
            <w:proofErr w:type="spellStart"/>
            <w:r w:rsidRPr="00DF4069">
              <w:rPr>
                <w:sz w:val="18"/>
                <w:szCs w:val="18"/>
                <w:lang w:val="en-US"/>
              </w:rPr>
              <w:t>tuturor</w:t>
            </w:r>
            <w:proofErr w:type="spellEnd"/>
            <w:r>
              <w:rPr>
                <w:sz w:val="18"/>
                <w:szCs w:val="18"/>
                <w:lang w:val="en-US"/>
              </w:rPr>
              <w:t xml:space="preserve"> </w:t>
            </w:r>
          </w:p>
          <w:p w14:paraId="493D1B9E" w14:textId="447C8DEB" w:rsidR="00CA4F69" w:rsidRPr="00DF4069" w:rsidRDefault="00CA4F69" w:rsidP="00CA4F69">
            <w:pPr>
              <w:rPr>
                <w:sz w:val="18"/>
                <w:szCs w:val="18"/>
                <w:lang w:val="en-US"/>
              </w:rPr>
            </w:pPr>
            <w:proofErr w:type="spellStart"/>
            <w:r w:rsidRPr="00DF4069">
              <w:rPr>
                <w:sz w:val="18"/>
                <w:szCs w:val="18"/>
                <w:lang w:val="en-US"/>
              </w:rPr>
              <w:t>expunerilor</w:t>
            </w:r>
            <w:proofErr w:type="spellEnd"/>
            <w:r w:rsidRPr="00DF4069">
              <w:rPr>
                <w:sz w:val="18"/>
                <w:szCs w:val="18"/>
                <w:lang w:val="en-US"/>
              </w:rPr>
              <w:t xml:space="preserve"> </w:t>
            </w:r>
            <w:proofErr w:type="spellStart"/>
            <w:r w:rsidRPr="00DF4069">
              <w:rPr>
                <w:sz w:val="18"/>
                <w:szCs w:val="18"/>
                <w:lang w:val="en-US"/>
              </w:rPr>
              <w:t>individuale</w:t>
            </w:r>
            <w:proofErr w:type="spellEnd"/>
            <w:r w:rsidRPr="00DF4069">
              <w:rPr>
                <w:sz w:val="18"/>
                <w:szCs w:val="18"/>
                <w:lang w:val="en-US"/>
              </w:rPr>
              <w:t xml:space="preserve"> din </w:t>
            </w:r>
            <w:proofErr w:type="spellStart"/>
            <w:r w:rsidRPr="00DF4069">
              <w:rPr>
                <w:sz w:val="18"/>
                <w:szCs w:val="18"/>
                <w:lang w:val="en-US"/>
              </w:rPr>
              <w:t>grupul</w:t>
            </w:r>
            <w:proofErr w:type="spellEnd"/>
            <w:r w:rsidRPr="00DF4069">
              <w:rPr>
                <w:sz w:val="18"/>
                <w:szCs w:val="18"/>
                <w:lang w:val="en-US"/>
              </w:rPr>
              <w:t xml:space="preserve"> </w:t>
            </w:r>
            <w:proofErr w:type="spellStart"/>
            <w:r w:rsidRPr="00DF4069">
              <w:rPr>
                <w:sz w:val="18"/>
                <w:szCs w:val="18"/>
                <w:lang w:val="en-US"/>
              </w:rPr>
              <w:t>respectiv</w:t>
            </w:r>
            <w:proofErr w:type="spellEnd"/>
            <w:r w:rsidRPr="00DF4069">
              <w:rPr>
                <w:sz w:val="18"/>
                <w:szCs w:val="18"/>
                <w:lang w:val="en-US"/>
              </w:rPr>
              <w:t>,</w:t>
            </w:r>
            <w:r>
              <w:rPr>
                <w:sz w:val="18"/>
                <w:szCs w:val="18"/>
                <w:lang w:val="en-US"/>
              </w:rPr>
              <w:t xml:space="preserve"> </w:t>
            </w:r>
            <w:proofErr w:type="spellStart"/>
            <w:r w:rsidRPr="00DF4069">
              <w:rPr>
                <w:sz w:val="18"/>
                <w:szCs w:val="18"/>
                <w:lang w:val="en-US"/>
              </w:rPr>
              <w:t>proporţional</w:t>
            </w:r>
            <w:proofErr w:type="spellEnd"/>
            <w:r w:rsidRPr="00DF4069">
              <w:rPr>
                <w:sz w:val="18"/>
                <w:szCs w:val="18"/>
                <w:lang w:val="en-US"/>
              </w:rPr>
              <w:t xml:space="preserve"> cu </w:t>
            </w:r>
            <w:proofErr w:type="spellStart"/>
            <w:r w:rsidRPr="00DF4069">
              <w:rPr>
                <w:sz w:val="18"/>
                <w:szCs w:val="18"/>
                <w:lang w:val="en-US"/>
              </w:rPr>
              <w:t>valorile</w:t>
            </w:r>
            <w:proofErr w:type="spellEnd"/>
            <w:r w:rsidRPr="00DF4069">
              <w:rPr>
                <w:sz w:val="18"/>
                <w:szCs w:val="18"/>
                <w:lang w:val="en-US"/>
              </w:rPr>
              <w:t xml:space="preserve"> </w:t>
            </w:r>
            <w:proofErr w:type="spellStart"/>
            <w:r w:rsidRPr="00DF4069">
              <w:rPr>
                <w:sz w:val="18"/>
                <w:szCs w:val="18"/>
                <w:lang w:val="en-US"/>
              </w:rPr>
              <w:t>ponderate</w:t>
            </w:r>
            <w:proofErr w:type="spellEnd"/>
            <w:r w:rsidRPr="00DF4069">
              <w:rPr>
                <w:sz w:val="18"/>
                <w:szCs w:val="18"/>
                <w:lang w:val="en-US"/>
              </w:rPr>
              <w:t xml:space="preserve"> la </w:t>
            </w:r>
            <w:proofErr w:type="spellStart"/>
            <w:r w:rsidRPr="00DF4069">
              <w:rPr>
                <w:sz w:val="18"/>
                <w:szCs w:val="18"/>
                <w:lang w:val="en-US"/>
              </w:rPr>
              <w:t>risc</w:t>
            </w:r>
            <w:proofErr w:type="spellEnd"/>
            <w:r w:rsidRPr="00DF4069">
              <w:rPr>
                <w:sz w:val="18"/>
                <w:szCs w:val="18"/>
                <w:lang w:val="en-US"/>
              </w:rPr>
              <w:t xml:space="preserve"> ale</w:t>
            </w:r>
            <w:r>
              <w:rPr>
                <w:sz w:val="18"/>
                <w:szCs w:val="18"/>
                <w:lang w:val="en-US"/>
              </w:rPr>
              <w:t xml:space="preserve"> </w:t>
            </w:r>
            <w:proofErr w:type="spellStart"/>
            <w:r w:rsidRPr="00DF4069">
              <w:rPr>
                <w:sz w:val="18"/>
                <w:szCs w:val="18"/>
                <w:lang w:val="en-US"/>
              </w:rPr>
              <w:t>expunerilor</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acest</w:t>
            </w:r>
            <w:proofErr w:type="spellEnd"/>
            <w:r w:rsidRPr="00DF4069">
              <w:rPr>
                <w:sz w:val="18"/>
                <w:szCs w:val="18"/>
                <w:lang w:val="en-US"/>
              </w:rPr>
              <w:t xml:space="preserve"> scop, </w:t>
            </w:r>
            <w:proofErr w:type="spellStart"/>
            <w:r w:rsidRPr="00DF4069">
              <w:rPr>
                <w:sz w:val="18"/>
                <w:szCs w:val="18"/>
                <w:lang w:val="en-US"/>
              </w:rPr>
              <w:t>valorile</w:t>
            </w:r>
            <w:proofErr w:type="spellEnd"/>
            <w:r w:rsidRPr="00DF4069">
              <w:rPr>
                <w:sz w:val="18"/>
                <w:szCs w:val="18"/>
                <w:lang w:val="en-US"/>
              </w:rPr>
              <w:t xml:space="preserve"> </w:t>
            </w:r>
            <w:proofErr w:type="spellStart"/>
            <w:r w:rsidRPr="00DF4069">
              <w:rPr>
                <w:sz w:val="18"/>
                <w:szCs w:val="18"/>
                <w:lang w:val="en-US"/>
              </w:rPr>
              <w:t>expunerilor</w:t>
            </w:r>
            <w:proofErr w:type="spellEnd"/>
            <w:r w:rsidRPr="00DF4069">
              <w:rPr>
                <w:sz w:val="18"/>
                <w:szCs w:val="18"/>
                <w:lang w:val="en-US"/>
              </w:rPr>
              <w:t xml:space="preserve"> </w:t>
            </w:r>
          </w:p>
          <w:p w14:paraId="16919742" w14:textId="39800097" w:rsidR="00CA4F69" w:rsidRPr="00DB5AA7" w:rsidRDefault="00CA4F69" w:rsidP="00CA4F69">
            <w:pPr>
              <w:rPr>
                <w:sz w:val="18"/>
                <w:szCs w:val="18"/>
                <w:lang w:val="en-US"/>
              </w:rPr>
            </w:pPr>
            <w:r w:rsidRPr="00DF4069">
              <w:rPr>
                <w:sz w:val="18"/>
                <w:szCs w:val="18"/>
                <w:lang w:val="en-US"/>
              </w:rPr>
              <w:t xml:space="preserve">sunt determinate </w:t>
            </w:r>
            <w:proofErr w:type="spellStart"/>
            <w:r w:rsidRPr="00DF4069">
              <w:rPr>
                <w:sz w:val="18"/>
                <w:szCs w:val="18"/>
                <w:lang w:val="en-US"/>
              </w:rPr>
              <w:t>fără</w:t>
            </w:r>
            <w:proofErr w:type="spellEnd"/>
            <w:r w:rsidRPr="00DF4069">
              <w:rPr>
                <w:sz w:val="18"/>
                <w:szCs w:val="18"/>
                <w:lang w:val="en-US"/>
              </w:rPr>
              <w:t xml:space="preserve"> a se </w:t>
            </w:r>
            <w:proofErr w:type="spellStart"/>
            <w:r w:rsidRPr="00DF4069">
              <w:rPr>
                <w:sz w:val="18"/>
                <w:szCs w:val="18"/>
                <w:lang w:val="en-US"/>
              </w:rPr>
              <w:t>ţine</w:t>
            </w:r>
            <w:proofErr w:type="spellEnd"/>
            <w:r w:rsidRPr="00DF4069">
              <w:rPr>
                <w:sz w:val="18"/>
                <w:szCs w:val="18"/>
                <w:lang w:val="en-US"/>
              </w:rPr>
              <w:t xml:space="preserve"> </w:t>
            </w:r>
            <w:proofErr w:type="spellStart"/>
            <w:r w:rsidRPr="00DF4069">
              <w:rPr>
                <w:sz w:val="18"/>
                <w:szCs w:val="18"/>
                <w:lang w:val="en-US"/>
              </w:rPr>
              <w:t>seama</w:t>
            </w:r>
            <w:proofErr w:type="spellEnd"/>
            <w:r w:rsidRPr="00DF4069">
              <w:rPr>
                <w:sz w:val="18"/>
                <w:szCs w:val="18"/>
                <w:lang w:val="en-US"/>
              </w:rPr>
              <w:t xml:space="preserve"> de </w:t>
            </w:r>
            <w:proofErr w:type="spellStart"/>
            <w:r w:rsidRPr="00DF4069">
              <w:rPr>
                <w:sz w:val="18"/>
                <w:szCs w:val="18"/>
                <w:lang w:val="en-US"/>
              </w:rPr>
              <w:t>ajustările</w:t>
            </w:r>
            <w:proofErr w:type="spellEnd"/>
            <w:r w:rsidRPr="00DF4069">
              <w:rPr>
                <w:sz w:val="18"/>
                <w:szCs w:val="18"/>
                <w:lang w:val="en-US"/>
              </w:rPr>
              <w:t xml:space="preserve"> </w:t>
            </w:r>
            <w:proofErr w:type="spellStart"/>
            <w:r w:rsidRPr="00DF4069">
              <w:rPr>
                <w:sz w:val="18"/>
                <w:szCs w:val="18"/>
                <w:lang w:val="en-US"/>
              </w:rPr>
              <w:t>specifice</w:t>
            </w:r>
            <w:proofErr w:type="spellEnd"/>
            <w:r w:rsidRPr="00DF4069">
              <w:rPr>
                <w:sz w:val="18"/>
                <w:szCs w:val="18"/>
                <w:lang w:val="en-US"/>
              </w:rPr>
              <w:t xml:space="preserve"> </w:t>
            </w:r>
            <w:proofErr w:type="spellStart"/>
            <w:r w:rsidRPr="00DF4069">
              <w:rPr>
                <w:sz w:val="18"/>
                <w:szCs w:val="18"/>
                <w:lang w:val="en-US"/>
              </w:rPr>
              <w:t>pentru</w:t>
            </w:r>
            <w:proofErr w:type="spellEnd"/>
            <w:r>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w:t>
            </w:r>
            <w:r>
              <w:rPr>
                <w:sz w:val="18"/>
                <w:szCs w:val="18"/>
                <w:lang w:val="en-US"/>
              </w:rPr>
              <w:t>.</w:t>
            </w:r>
          </w:p>
        </w:tc>
        <w:tc>
          <w:tcPr>
            <w:tcW w:w="3685" w:type="dxa"/>
            <w:shd w:val="clear" w:color="auto" w:fill="auto"/>
          </w:tcPr>
          <w:p w14:paraId="0FAEDC01" w14:textId="77777777" w:rsidR="00CA4F69" w:rsidRPr="00CA4F69" w:rsidRDefault="00CA4F69" w:rsidP="00CA4F69">
            <w:pPr>
              <w:jc w:val="center"/>
              <w:rPr>
                <w:b/>
                <w:bCs/>
                <w:sz w:val="18"/>
                <w:szCs w:val="18"/>
                <w:lang w:val="ro-MD" w:eastAsia="ro-MD"/>
              </w:rPr>
            </w:pPr>
            <w:r w:rsidRPr="00CA4F69">
              <w:rPr>
                <w:b/>
                <w:bCs/>
                <w:sz w:val="18"/>
                <w:szCs w:val="18"/>
                <w:lang w:val="ro-MD" w:eastAsia="ro-MD"/>
              </w:rPr>
              <w:lastRenderedPageBreak/>
              <w:t>Capitolul III</w:t>
            </w:r>
          </w:p>
          <w:p w14:paraId="423AD3DA" w14:textId="77777777" w:rsidR="00CA4F69" w:rsidRPr="00CA4F69" w:rsidRDefault="00CA4F69" w:rsidP="00CA4F69">
            <w:pPr>
              <w:jc w:val="center"/>
              <w:rPr>
                <w:b/>
                <w:bCs/>
                <w:sz w:val="18"/>
                <w:szCs w:val="18"/>
                <w:lang w:val="ro-MD" w:eastAsia="ro-MD"/>
              </w:rPr>
            </w:pPr>
            <w:r w:rsidRPr="00CA4F69">
              <w:rPr>
                <w:b/>
                <w:bCs/>
                <w:sz w:val="18"/>
                <w:szCs w:val="18"/>
                <w:lang w:val="ro-MD" w:eastAsia="ro-MD"/>
              </w:rPr>
              <w:t> ATRIBUIREA AJUSTĂRILOR SPECIFICE PENTRU RISCUL DE CREDIT</w:t>
            </w:r>
          </w:p>
          <w:p w14:paraId="65DE2297" w14:textId="77777777" w:rsidR="00CA4F69" w:rsidRPr="00CA4F69" w:rsidRDefault="00CA4F69" w:rsidP="00CA4F69">
            <w:pPr>
              <w:jc w:val="center"/>
              <w:rPr>
                <w:b/>
                <w:bCs/>
                <w:sz w:val="18"/>
                <w:szCs w:val="18"/>
                <w:lang w:val="ro-MD" w:eastAsia="ro-MD"/>
              </w:rPr>
            </w:pPr>
            <w:r w:rsidRPr="00CA4F69">
              <w:rPr>
                <w:b/>
                <w:bCs/>
                <w:sz w:val="18"/>
                <w:szCs w:val="18"/>
                <w:lang w:val="ro-MD" w:eastAsia="ro-MD"/>
              </w:rPr>
              <w:t>AFERENTE UNUI GRUP DE EXPUNERI CĂTRE EXPUNERILE DIN GRUP</w:t>
            </w:r>
          </w:p>
          <w:p w14:paraId="15E1F73D" w14:textId="77777777" w:rsidR="00CA4F69" w:rsidRPr="00CA4F69" w:rsidRDefault="00CA4F69" w:rsidP="00CA4F69">
            <w:pPr>
              <w:jc w:val="both"/>
              <w:rPr>
                <w:sz w:val="18"/>
                <w:szCs w:val="18"/>
                <w:lang w:val="ro-MD" w:eastAsia="ro-MD"/>
              </w:rPr>
            </w:pPr>
            <w:r w:rsidRPr="00CA4F69">
              <w:rPr>
                <w:b/>
                <w:bCs/>
                <w:sz w:val="18"/>
                <w:szCs w:val="18"/>
                <w:lang w:val="ro-MD" w:eastAsia="ro-MD"/>
              </w:rPr>
              <w:t>12.</w:t>
            </w:r>
            <w:r w:rsidRPr="00CA4F69">
              <w:rPr>
                <w:sz w:val="18"/>
                <w:szCs w:val="18"/>
                <w:lang w:val="ro-MD" w:eastAsia="ro-MD"/>
              </w:rPr>
              <w:t xml:space="preserve"> În cazul în care o ajustare specifică pentru riscul de credit reflectă pierderi legate de riscul </w:t>
            </w:r>
            <w:r w:rsidRPr="00CA4F69">
              <w:rPr>
                <w:sz w:val="18"/>
                <w:szCs w:val="18"/>
                <w:lang w:val="ro-MD" w:eastAsia="ro-MD"/>
              </w:rPr>
              <w:lastRenderedPageBreak/>
              <w:t xml:space="preserve">de credit asociat unui grup de expuneri, băncile atribuie această ajustare specifică pentru riscul de credit fiecărei expuneri individuale din grupul respectiv, </w:t>
            </w:r>
            <w:proofErr w:type="spellStart"/>
            <w:r w:rsidRPr="00CA4F69">
              <w:rPr>
                <w:sz w:val="18"/>
                <w:szCs w:val="18"/>
                <w:lang w:val="ro-MD" w:eastAsia="ro-MD"/>
              </w:rPr>
              <w:t>proporţional</w:t>
            </w:r>
            <w:proofErr w:type="spellEnd"/>
            <w:r w:rsidRPr="00CA4F69">
              <w:rPr>
                <w:sz w:val="18"/>
                <w:szCs w:val="18"/>
                <w:lang w:val="ro-MD" w:eastAsia="ro-MD"/>
              </w:rPr>
              <w:t xml:space="preserve"> cu valorile ponderate la risc ale expunerilor. În acest scop, valorile expunerilor sunt determinate fără a lua în considerare ajustările specifice pentru riscul de credit.</w:t>
            </w:r>
          </w:p>
          <w:p w14:paraId="6A6483C2" w14:textId="2BA7A7C3" w:rsidR="00CA4F69" w:rsidRPr="003F5B3C" w:rsidRDefault="00CA4F69" w:rsidP="00CA4F69">
            <w:pPr>
              <w:tabs>
                <w:tab w:val="left" w:pos="175"/>
              </w:tabs>
              <w:ind w:left="-43"/>
              <w:jc w:val="both"/>
              <w:rPr>
                <w:color w:val="000000"/>
                <w:sz w:val="18"/>
                <w:szCs w:val="18"/>
                <w:lang w:val="ro-MD"/>
              </w:rPr>
            </w:pPr>
            <w:r w:rsidRPr="007C687D">
              <w:rPr>
                <w:b/>
                <w:bCs/>
                <w:i/>
                <w:iCs/>
                <w:sz w:val="18"/>
                <w:szCs w:val="18"/>
                <w:lang w:val="ro-RO" w:eastAsia="ro-MD"/>
              </w:rPr>
              <w:t>Preveder</w:t>
            </w:r>
            <w:r>
              <w:rPr>
                <w:b/>
                <w:bCs/>
                <w:i/>
                <w:iCs/>
                <w:sz w:val="18"/>
                <w:szCs w:val="18"/>
                <w:lang w:val="ro-RO" w:eastAsia="ro-MD"/>
              </w:rPr>
              <w:t>e</w:t>
            </w:r>
            <w:r w:rsidRPr="007C687D">
              <w:rPr>
                <w:b/>
                <w:bCs/>
                <w:i/>
                <w:iCs/>
                <w:sz w:val="18"/>
                <w:szCs w:val="18"/>
                <w:lang w:val="ro-RO" w:eastAsia="ro-MD"/>
              </w:rPr>
              <w:t xml:space="preserve"> existent</w:t>
            </w:r>
            <w:r>
              <w:rPr>
                <w:b/>
                <w:bCs/>
                <w:i/>
                <w:iCs/>
                <w:sz w:val="18"/>
                <w:szCs w:val="18"/>
                <w:lang w:val="ro-MD" w:eastAsia="ro-MD"/>
              </w:rPr>
              <w:t>ă</w:t>
            </w:r>
            <w:r w:rsidRPr="007C687D">
              <w:rPr>
                <w:b/>
                <w:bCs/>
                <w:i/>
                <w:iCs/>
                <w:sz w:val="18"/>
                <w:szCs w:val="18"/>
                <w:lang w:val="ro-RO" w:eastAsia="ro-MD"/>
              </w:rPr>
              <w:t xml:space="preserve"> - </w:t>
            </w:r>
            <w:r w:rsidRPr="007C687D">
              <w:rPr>
                <w:i/>
                <w:iCs/>
                <w:sz w:val="18"/>
                <w:szCs w:val="18"/>
                <w:lang w:val="ro-RO" w:eastAsia="ro-MD"/>
              </w:rPr>
              <w:t>Regulamentul nr.116/2018</w:t>
            </w:r>
          </w:p>
        </w:tc>
        <w:tc>
          <w:tcPr>
            <w:tcW w:w="1229" w:type="dxa"/>
          </w:tcPr>
          <w:p w14:paraId="2D1F9FF1" w14:textId="388C9482" w:rsidR="00CA4F69" w:rsidRPr="003F5B3C" w:rsidRDefault="00CA4F69" w:rsidP="00CA4F69">
            <w:pPr>
              <w:jc w:val="both"/>
              <w:rPr>
                <w:color w:val="000000"/>
                <w:sz w:val="18"/>
                <w:szCs w:val="18"/>
                <w:lang w:val="ro-MD"/>
              </w:rPr>
            </w:pPr>
            <w:r>
              <w:rPr>
                <w:color w:val="000000"/>
                <w:sz w:val="18"/>
                <w:szCs w:val="18"/>
                <w:lang w:val="ro-MD"/>
              </w:rPr>
              <w:lastRenderedPageBreak/>
              <w:t>Compatibil</w:t>
            </w:r>
          </w:p>
        </w:tc>
        <w:tc>
          <w:tcPr>
            <w:tcW w:w="5292" w:type="dxa"/>
            <w:tcBorders>
              <w:top w:val="single" w:sz="4" w:space="0" w:color="auto"/>
              <w:bottom w:val="single" w:sz="4" w:space="0" w:color="auto"/>
            </w:tcBorders>
          </w:tcPr>
          <w:p w14:paraId="31479AB2" w14:textId="77777777" w:rsidR="00CA4F69" w:rsidRPr="003F5B3C" w:rsidRDefault="00CA4F69" w:rsidP="00CA4F69">
            <w:pPr>
              <w:jc w:val="both"/>
              <w:rPr>
                <w:color w:val="000000"/>
                <w:sz w:val="18"/>
                <w:szCs w:val="18"/>
                <w:lang w:val="ro-MD"/>
              </w:rPr>
            </w:pPr>
          </w:p>
        </w:tc>
      </w:tr>
      <w:tr w:rsidR="00CA4F69" w:rsidRPr="007C687D" w14:paraId="228C034C" w14:textId="77777777" w:rsidTr="003F5B3C">
        <w:trPr>
          <w:trHeight w:val="427"/>
        </w:trPr>
        <w:tc>
          <w:tcPr>
            <w:tcW w:w="4253" w:type="dxa"/>
          </w:tcPr>
          <w:p w14:paraId="170B29E3" w14:textId="47906DBB" w:rsidR="00CA4F69" w:rsidRPr="00DF4069" w:rsidRDefault="00CA4F69" w:rsidP="00CA4F69">
            <w:pPr>
              <w:rPr>
                <w:sz w:val="18"/>
                <w:szCs w:val="18"/>
                <w:lang w:val="ro-MD"/>
              </w:rPr>
            </w:pPr>
            <w:r w:rsidRPr="00DF4069">
              <w:rPr>
                <w:sz w:val="18"/>
                <w:szCs w:val="18"/>
                <w:lang w:val="en-US"/>
              </w:rPr>
              <w:t xml:space="preserve">(2)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tratarea</w:t>
            </w:r>
            <w:proofErr w:type="spellEnd"/>
            <w:r w:rsidRPr="00DF4069">
              <w:rPr>
                <w:sz w:val="18"/>
                <w:szCs w:val="18"/>
                <w:lang w:val="en-US"/>
              </w:rPr>
              <w:t xml:space="preserve"> </w:t>
            </w:r>
            <w:proofErr w:type="spellStart"/>
            <w:r w:rsidRPr="00DF4069">
              <w:rPr>
                <w:sz w:val="18"/>
                <w:szCs w:val="18"/>
                <w:lang w:val="en-US"/>
              </w:rPr>
              <w:t>valorilor</w:t>
            </w:r>
            <w:proofErr w:type="spellEnd"/>
            <w:r w:rsidRPr="00DF4069">
              <w:rPr>
                <w:sz w:val="18"/>
                <w:szCs w:val="18"/>
                <w:lang w:val="en-US"/>
              </w:rPr>
              <w:t xml:space="preserve"> </w:t>
            </w:r>
            <w:proofErr w:type="spellStart"/>
            <w:r w:rsidRPr="00DF4069">
              <w:rPr>
                <w:sz w:val="18"/>
                <w:szCs w:val="18"/>
                <w:lang w:val="en-US"/>
              </w:rPr>
              <w:t>pierderilor</w:t>
            </w:r>
            <w:proofErr w:type="spellEnd"/>
            <w:r w:rsidRPr="00DF4069">
              <w:rPr>
                <w:sz w:val="18"/>
                <w:szCs w:val="18"/>
                <w:lang w:val="en-US"/>
              </w:rPr>
              <w:t xml:space="preserve"> </w:t>
            </w:r>
            <w:proofErr w:type="spellStart"/>
            <w:r w:rsidRPr="00DF4069">
              <w:rPr>
                <w:sz w:val="18"/>
                <w:szCs w:val="18"/>
                <w:lang w:val="en-US"/>
              </w:rPr>
              <w:t>așteptate</w:t>
            </w:r>
            <w:proofErr w:type="spellEnd"/>
            <w:r w:rsidRPr="00DF4069">
              <w:rPr>
                <w:sz w:val="18"/>
                <w:szCs w:val="18"/>
                <w:lang w:val="en-US"/>
              </w:rPr>
              <w:t xml:space="preserve"> </w:t>
            </w:r>
            <w:proofErr w:type="spellStart"/>
            <w:r w:rsidRPr="00DF4069">
              <w:rPr>
                <w:sz w:val="18"/>
                <w:szCs w:val="18"/>
                <w:lang w:val="en-US"/>
              </w:rPr>
              <w:t>menţionate</w:t>
            </w:r>
            <w:proofErr w:type="spellEnd"/>
            <w:r w:rsidRPr="00DF4069">
              <w:rPr>
                <w:sz w:val="18"/>
                <w:szCs w:val="18"/>
                <w:lang w:val="en-US"/>
              </w:rPr>
              <w:t xml:space="preserve"> la </w:t>
            </w:r>
            <w:proofErr w:type="spellStart"/>
            <w:r w:rsidRPr="00DF4069">
              <w:rPr>
                <w:sz w:val="18"/>
                <w:szCs w:val="18"/>
                <w:lang w:val="en-US"/>
              </w:rPr>
              <w:t>articolul</w:t>
            </w:r>
            <w:proofErr w:type="spellEnd"/>
            <w:r w:rsidRPr="00DF4069">
              <w:rPr>
                <w:sz w:val="18"/>
                <w:szCs w:val="18"/>
                <w:lang w:val="en-US"/>
              </w:rPr>
              <w:t xml:space="preserve"> 159 din </w:t>
            </w:r>
            <w:proofErr w:type="spellStart"/>
            <w:r w:rsidRPr="00DF4069">
              <w:rPr>
                <w:sz w:val="18"/>
                <w:szCs w:val="18"/>
                <w:lang w:val="en-US"/>
              </w:rPr>
              <w:t>Regulamentul</w:t>
            </w:r>
            <w:proofErr w:type="spellEnd"/>
            <w:r w:rsidRPr="00DF4069">
              <w:rPr>
                <w:sz w:val="18"/>
                <w:szCs w:val="18"/>
                <w:lang w:val="en-US"/>
              </w:rPr>
              <w:t xml:space="preserve"> (UE) nr. 575/2013 </w:t>
            </w:r>
            <w:proofErr w:type="spellStart"/>
            <w:r w:rsidRPr="00DF4069">
              <w:rPr>
                <w:sz w:val="18"/>
                <w:szCs w:val="18"/>
                <w:lang w:val="en-US"/>
              </w:rPr>
              <w:t>pentru</w:t>
            </w:r>
            <w:proofErr w:type="spellEnd"/>
            <w:r w:rsidRPr="00DF4069">
              <w:rPr>
                <w:sz w:val="18"/>
                <w:szCs w:val="18"/>
                <w:lang w:val="en-US"/>
              </w:rPr>
              <w:t xml:space="preserve"> un </w:t>
            </w:r>
            <w:proofErr w:type="spellStart"/>
            <w:r w:rsidRPr="00DF4069">
              <w:rPr>
                <w:sz w:val="18"/>
                <w:szCs w:val="18"/>
                <w:lang w:val="en-US"/>
              </w:rPr>
              <w:t>grup</w:t>
            </w:r>
            <w:proofErr w:type="spellEnd"/>
            <w:r w:rsidRPr="00DF4069">
              <w:rPr>
                <w:sz w:val="18"/>
                <w:szCs w:val="18"/>
                <w:lang w:val="en-US"/>
              </w:rPr>
              <w:t xml:space="preserve"> de </w:t>
            </w:r>
            <w:proofErr w:type="spellStart"/>
            <w:r w:rsidRPr="00DF4069">
              <w:rPr>
                <w:sz w:val="18"/>
                <w:szCs w:val="18"/>
                <w:lang w:val="en-US"/>
              </w:rPr>
              <w:t>expuneri</w:t>
            </w:r>
            <w:proofErr w:type="spellEnd"/>
            <w:r w:rsidRPr="00DF4069">
              <w:rPr>
                <w:sz w:val="18"/>
                <w:szCs w:val="18"/>
                <w:lang w:val="en-US"/>
              </w:rPr>
              <w:t xml:space="preserve"> care nu se </w:t>
            </w:r>
            <w:proofErr w:type="spellStart"/>
            <w:r w:rsidRPr="00DF4069">
              <w:rPr>
                <w:sz w:val="18"/>
                <w:szCs w:val="18"/>
                <w:lang w:val="en-US"/>
              </w:rPr>
              <w:t>află</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stare de </w:t>
            </w:r>
            <w:proofErr w:type="spellStart"/>
            <w:r w:rsidRPr="00DF4069">
              <w:rPr>
                <w:sz w:val="18"/>
                <w:szCs w:val="18"/>
                <w:lang w:val="en-US"/>
              </w:rPr>
              <w:t>nerambursare</w:t>
            </w:r>
            <w:proofErr w:type="spellEnd"/>
            <w:r w:rsidRPr="00DF4069">
              <w:rPr>
                <w:sz w:val="18"/>
                <w:szCs w:val="18"/>
                <w:lang w:val="en-US"/>
              </w:rPr>
              <w:t xml:space="preserve">, </w:t>
            </w:r>
            <w:proofErr w:type="spellStart"/>
            <w:r w:rsidRPr="00DF4069">
              <w:rPr>
                <w:sz w:val="18"/>
                <w:szCs w:val="18"/>
                <w:lang w:val="en-US"/>
              </w:rPr>
              <w:t>instituţiile</w:t>
            </w:r>
            <w:proofErr w:type="spellEnd"/>
            <w:r w:rsidRPr="00DF4069">
              <w:rPr>
                <w:sz w:val="18"/>
                <w:szCs w:val="18"/>
                <w:lang w:val="en-US"/>
              </w:rPr>
              <w:t xml:space="preserve"> nu au </w:t>
            </w:r>
            <w:proofErr w:type="spellStart"/>
            <w:r w:rsidRPr="00DF4069">
              <w:rPr>
                <w:sz w:val="18"/>
                <w:szCs w:val="18"/>
                <w:lang w:val="en-US"/>
              </w:rPr>
              <w:t>obligaţia</w:t>
            </w:r>
            <w:proofErr w:type="spellEnd"/>
            <w:r w:rsidRPr="00DF4069">
              <w:rPr>
                <w:sz w:val="18"/>
                <w:szCs w:val="18"/>
                <w:lang w:val="en-US"/>
              </w:rPr>
              <w:t xml:space="preserve"> de </w:t>
            </w:r>
            <w:proofErr w:type="gramStart"/>
            <w:r w:rsidRPr="00DF4069">
              <w:rPr>
                <w:sz w:val="18"/>
                <w:szCs w:val="18"/>
                <w:lang w:val="en-US"/>
              </w:rPr>
              <w:t>a</w:t>
            </w:r>
            <w:proofErr w:type="gramEnd"/>
            <w:r w:rsidRPr="00DF4069">
              <w:rPr>
                <w:sz w:val="18"/>
                <w:szCs w:val="18"/>
                <w:lang w:val="en-US"/>
              </w:rPr>
              <w:t xml:space="preserve"> </w:t>
            </w:r>
            <w:proofErr w:type="spellStart"/>
            <w:r w:rsidRPr="00DF4069">
              <w:rPr>
                <w:sz w:val="18"/>
                <w:szCs w:val="18"/>
                <w:lang w:val="en-US"/>
              </w:rPr>
              <w:t>atribui</w:t>
            </w:r>
            <w:proofErr w:type="spellEnd"/>
            <w:r w:rsidRPr="00DF4069">
              <w:rPr>
                <w:sz w:val="18"/>
                <w:szCs w:val="18"/>
                <w:lang w:val="en-US"/>
              </w:rPr>
              <w:t xml:space="preserve"> o </w:t>
            </w:r>
            <w:proofErr w:type="spellStart"/>
            <w:r w:rsidRPr="00DF4069">
              <w:rPr>
                <w:sz w:val="18"/>
                <w:szCs w:val="18"/>
                <w:lang w:val="en-US"/>
              </w:rPr>
              <w:t>ajustare</w:t>
            </w:r>
            <w:proofErr w:type="spellEnd"/>
            <w:r w:rsidRPr="00DF4069">
              <w:rPr>
                <w:sz w:val="18"/>
                <w:szCs w:val="18"/>
                <w:lang w:val="en-US"/>
              </w:rPr>
              <w:t xml:space="preserve"> </w:t>
            </w:r>
            <w:proofErr w:type="spellStart"/>
            <w:r w:rsidRPr="00DF4069">
              <w:rPr>
                <w:sz w:val="18"/>
                <w:szCs w:val="18"/>
                <w:lang w:val="en-US"/>
              </w:rPr>
              <w:t>specifică</w:t>
            </w:r>
            <w:proofErr w:type="spellEnd"/>
            <w:r w:rsidRPr="00DF4069">
              <w:rPr>
                <w:sz w:val="18"/>
                <w:szCs w:val="18"/>
                <w:lang w:val="en-US"/>
              </w:rPr>
              <w:t xml:space="preserv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 </w:t>
            </w:r>
            <w:proofErr w:type="spellStart"/>
            <w:r w:rsidRPr="00DF4069">
              <w:rPr>
                <w:sz w:val="18"/>
                <w:szCs w:val="18"/>
                <w:lang w:val="en-US"/>
              </w:rPr>
              <w:t>unei</w:t>
            </w:r>
            <w:proofErr w:type="spellEnd"/>
            <w:r w:rsidRPr="00DF4069">
              <w:rPr>
                <w:sz w:val="18"/>
                <w:szCs w:val="18"/>
                <w:lang w:val="en-US"/>
              </w:rPr>
              <w:t xml:space="preserve"> </w:t>
            </w:r>
            <w:proofErr w:type="spellStart"/>
            <w:r w:rsidRPr="00DF4069">
              <w:rPr>
                <w:sz w:val="18"/>
                <w:szCs w:val="18"/>
                <w:lang w:val="en-US"/>
              </w:rPr>
              <w:t>singure</w:t>
            </w:r>
            <w:proofErr w:type="spellEnd"/>
            <w:r w:rsidRPr="00DF4069">
              <w:rPr>
                <w:sz w:val="18"/>
                <w:szCs w:val="18"/>
                <w:lang w:val="en-US"/>
              </w:rPr>
              <w:t xml:space="preserve"> </w:t>
            </w:r>
            <w:proofErr w:type="spellStart"/>
            <w:r w:rsidRPr="00DF4069">
              <w:rPr>
                <w:sz w:val="18"/>
                <w:szCs w:val="18"/>
                <w:lang w:val="en-US"/>
              </w:rPr>
              <w:t>expuneri</w:t>
            </w:r>
            <w:proofErr w:type="spellEnd"/>
            <w:r w:rsidRPr="00DF4069">
              <w:rPr>
                <w:sz w:val="18"/>
                <w:szCs w:val="18"/>
                <w:lang w:val="en-US"/>
              </w:rPr>
              <w:t xml:space="preserve"> din </w:t>
            </w:r>
            <w:proofErr w:type="spellStart"/>
            <w:r w:rsidRPr="00DF4069">
              <w:rPr>
                <w:sz w:val="18"/>
                <w:szCs w:val="18"/>
                <w:lang w:val="en-US"/>
              </w:rPr>
              <w:t>grupul</w:t>
            </w:r>
            <w:proofErr w:type="spellEnd"/>
            <w:r w:rsidRPr="00DF4069">
              <w:rPr>
                <w:sz w:val="18"/>
                <w:szCs w:val="18"/>
                <w:lang w:val="en-US"/>
              </w:rPr>
              <w:t xml:space="preserve"> </w:t>
            </w:r>
            <w:proofErr w:type="spellStart"/>
            <w:r w:rsidRPr="00DF4069">
              <w:rPr>
                <w:sz w:val="18"/>
                <w:szCs w:val="18"/>
                <w:lang w:val="en-US"/>
              </w:rPr>
              <w:t>respectiv</w:t>
            </w:r>
            <w:proofErr w:type="spellEnd"/>
            <w:r>
              <w:rPr>
                <w:sz w:val="18"/>
                <w:szCs w:val="18"/>
                <w:lang w:val="ro-MD"/>
              </w:rPr>
              <w:t>.</w:t>
            </w:r>
          </w:p>
        </w:tc>
        <w:tc>
          <w:tcPr>
            <w:tcW w:w="3685" w:type="dxa"/>
            <w:shd w:val="clear" w:color="auto" w:fill="auto"/>
          </w:tcPr>
          <w:p w14:paraId="6E3A2046" w14:textId="2E4B319D" w:rsidR="00CA4F69" w:rsidRPr="00CA4F69" w:rsidRDefault="00CA4F69" w:rsidP="00CA4F69">
            <w:pPr>
              <w:rPr>
                <w:sz w:val="18"/>
                <w:szCs w:val="18"/>
                <w:lang w:val="en-US" w:eastAsia="ro-MD"/>
              </w:rPr>
            </w:pPr>
            <w:r w:rsidRPr="00CA4F69">
              <w:rPr>
                <w:b/>
                <w:bCs/>
                <w:sz w:val="18"/>
                <w:szCs w:val="18"/>
                <w:lang w:val="en-US" w:eastAsia="ro-MD"/>
              </w:rPr>
              <w:t>12</w:t>
            </w:r>
            <w:r w:rsidRPr="00CA4F69">
              <w:rPr>
                <w:b/>
                <w:bCs/>
                <w:sz w:val="18"/>
                <w:szCs w:val="18"/>
                <w:vertAlign w:val="superscript"/>
                <w:lang w:val="en-US" w:eastAsia="ro-MD"/>
              </w:rPr>
              <w:t>1</w:t>
            </w:r>
            <w:r w:rsidRPr="00CA4F69">
              <w:rPr>
                <w:b/>
                <w:bCs/>
                <w:sz w:val="18"/>
                <w:szCs w:val="18"/>
                <w:lang w:val="en-US" w:eastAsia="ro-MD"/>
              </w:rPr>
              <w:t>.</w:t>
            </w:r>
            <w:r w:rsidRPr="00CA4F69">
              <w:rPr>
                <w:sz w:val="18"/>
                <w:szCs w:val="18"/>
                <w:vertAlign w:val="superscript"/>
                <w:lang w:val="en-US" w:eastAsia="ro-MD"/>
              </w:rPr>
              <w:t xml:space="preserve"> </w:t>
            </w:r>
            <w:proofErr w:type="spellStart"/>
            <w:r w:rsidRPr="00CA4F69">
              <w:rPr>
                <w:sz w:val="18"/>
                <w:szCs w:val="18"/>
                <w:lang w:val="en-US" w:eastAsia="ro-MD"/>
              </w:rPr>
              <w:t>Pentru</w:t>
            </w:r>
            <w:proofErr w:type="spellEnd"/>
            <w:r w:rsidRPr="00CA4F69">
              <w:rPr>
                <w:sz w:val="18"/>
                <w:szCs w:val="18"/>
                <w:lang w:val="en-US" w:eastAsia="ro-MD"/>
              </w:rPr>
              <w:t xml:space="preserve"> </w:t>
            </w:r>
            <w:bookmarkStart w:id="0" w:name="_Hlk205198906"/>
            <w:proofErr w:type="spellStart"/>
            <w:r w:rsidRPr="00CA4F69">
              <w:rPr>
                <w:sz w:val="18"/>
                <w:szCs w:val="18"/>
                <w:lang w:val="en-US" w:eastAsia="ro-MD"/>
              </w:rPr>
              <w:t>tratamentul</w:t>
            </w:r>
            <w:proofErr w:type="spellEnd"/>
            <w:r w:rsidRPr="00CA4F69">
              <w:rPr>
                <w:sz w:val="18"/>
                <w:szCs w:val="18"/>
                <w:lang w:val="en-US" w:eastAsia="ro-MD"/>
              </w:rPr>
              <w:t xml:space="preserve"> </w:t>
            </w:r>
            <w:proofErr w:type="spellStart"/>
            <w:r w:rsidRPr="00CA4F69">
              <w:rPr>
                <w:sz w:val="18"/>
                <w:szCs w:val="18"/>
                <w:lang w:val="en-US" w:eastAsia="ro-MD"/>
              </w:rPr>
              <w:t>valorilor</w:t>
            </w:r>
            <w:proofErr w:type="spellEnd"/>
            <w:r w:rsidRPr="00CA4F69">
              <w:rPr>
                <w:sz w:val="18"/>
                <w:szCs w:val="18"/>
                <w:lang w:val="en-US" w:eastAsia="ro-MD"/>
              </w:rPr>
              <w:t xml:space="preserve"> </w:t>
            </w:r>
            <w:proofErr w:type="spellStart"/>
            <w:r w:rsidRPr="00CA4F69">
              <w:rPr>
                <w:sz w:val="18"/>
                <w:szCs w:val="18"/>
                <w:lang w:val="en-US" w:eastAsia="ro-MD"/>
              </w:rPr>
              <w:t>pierderilor</w:t>
            </w:r>
            <w:proofErr w:type="spellEnd"/>
            <w:r w:rsidRPr="00CA4F69">
              <w:rPr>
                <w:sz w:val="18"/>
                <w:szCs w:val="18"/>
                <w:lang w:val="en-US" w:eastAsia="ro-MD"/>
              </w:rPr>
              <w:t xml:space="preserve"> </w:t>
            </w:r>
            <w:proofErr w:type="spellStart"/>
            <w:r w:rsidRPr="00CA4F69">
              <w:rPr>
                <w:sz w:val="18"/>
                <w:szCs w:val="18"/>
                <w:lang w:val="en-US" w:eastAsia="ro-MD"/>
              </w:rPr>
              <w:t>așteptate</w:t>
            </w:r>
            <w:proofErr w:type="spellEnd"/>
            <w:r w:rsidRPr="00CA4F69">
              <w:rPr>
                <w:sz w:val="18"/>
                <w:szCs w:val="18"/>
                <w:lang w:val="en-US" w:eastAsia="ro-MD"/>
              </w:rPr>
              <w:t xml:space="preserve">, al </w:t>
            </w:r>
            <w:proofErr w:type="spellStart"/>
            <w:r w:rsidRPr="00CA4F69">
              <w:rPr>
                <w:sz w:val="18"/>
                <w:szCs w:val="18"/>
                <w:lang w:val="en-US" w:eastAsia="ro-MD"/>
              </w:rPr>
              <w:t>deficitului</w:t>
            </w:r>
            <w:proofErr w:type="spellEnd"/>
            <w:r w:rsidRPr="00CA4F69">
              <w:rPr>
                <w:sz w:val="18"/>
                <w:szCs w:val="18"/>
                <w:lang w:val="en-US" w:eastAsia="ro-MD"/>
              </w:rPr>
              <w:t xml:space="preserve"> conform </w:t>
            </w:r>
            <w:proofErr w:type="spellStart"/>
            <w:r w:rsidRPr="00CA4F69">
              <w:rPr>
                <w:sz w:val="18"/>
                <w:szCs w:val="18"/>
                <w:lang w:val="en-US" w:eastAsia="ro-MD"/>
              </w:rPr>
              <w:t>abordării</w:t>
            </w:r>
            <w:proofErr w:type="spellEnd"/>
            <w:r w:rsidRPr="00CA4F69">
              <w:rPr>
                <w:sz w:val="18"/>
                <w:szCs w:val="18"/>
                <w:lang w:val="en-US" w:eastAsia="ro-MD"/>
              </w:rPr>
              <w:t xml:space="preserve"> </w:t>
            </w:r>
            <w:r w:rsidR="00E22DF7">
              <w:rPr>
                <w:sz w:val="18"/>
                <w:szCs w:val="18"/>
                <w:lang w:val="en-US" w:eastAsia="ro-MD"/>
              </w:rPr>
              <w:t>IRB</w:t>
            </w:r>
            <w:r w:rsidRPr="00CA4F69">
              <w:rPr>
                <w:sz w:val="18"/>
                <w:szCs w:val="18"/>
                <w:lang w:val="en-US" w:eastAsia="ro-MD"/>
              </w:rPr>
              <w:t xml:space="preserve"> </w:t>
            </w:r>
            <w:proofErr w:type="spellStart"/>
            <w:r w:rsidRPr="00CA4F69">
              <w:rPr>
                <w:sz w:val="18"/>
                <w:szCs w:val="18"/>
                <w:lang w:val="en-US" w:eastAsia="ro-MD"/>
              </w:rPr>
              <w:t>și</w:t>
            </w:r>
            <w:proofErr w:type="spellEnd"/>
            <w:r w:rsidRPr="00CA4F69">
              <w:rPr>
                <w:sz w:val="18"/>
                <w:szCs w:val="18"/>
                <w:lang w:val="en-US" w:eastAsia="ro-MD"/>
              </w:rPr>
              <w:t xml:space="preserve"> al</w:t>
            </w:r>
            <w:r w:rsidR="00CE699F">
              <w:rPr>
                <w:sz w:val="18"/>
                <w:szCs w:val="18"/>
                <w:lang w:val="en-US" w:eastAsia="ro-MD"/>
              </w:rPr>
              <w:t>e</w:t>
            </w:r>
            <w:r w:rsidRPr="00CA4F69">
              <w:rPr>
                <w:sz w:val="18"/>
                <w:szCs w:val="18"/>
                <w:lang w:val="en-US" w:eastAsia="ro-MD"/>
              </w:rPr>
              <w:t xml:space="preserve"> </w:t>
            </w:r>
            <w:proofErr w:type="spellStart"/>
            <w:r w:rsidRPr="00CA4F69">
              <w:rPr>
                <w:sz w:val="18"/>
                <w:szCs w:val="18"/>
                <w:lang w:val="en-US" w:eastAsia="ro-MD"/>
              </w:rPr>
              <w:t>excedentului</w:t>
            </w:r>
            <w:proofErr w:type="spellEnd"/>
            <w:r w:rsidRPr="00CA4F69">
              <w:rPr>
                <w:sz w:val="18"/>
                <w:szCs w:val="18"/>
                <w:lang w:val="en-US" w:eastAsia="ro-MD"/>
              </w:rPr>
              <w:t xml:space="preserve"> conform </w:t>
            </w:r>
            <w:proofErr w:type="spellStart"/>
            <w:r w:rsidRPr="00CA4F69">
              <w:rPr>
                <w:sz w:val="18"/>
                <w:szCs w:val="18"/>
                <w:lang w:val="en-US" w:eastAsia="ro-MD"/>
              </w:rPr>
              <w:t>abordării</w:t>
            </w:r>
            <w:proofErr w:type="spellEnd"/>
            <w:r w:rsidRPr="00CA4F69">
              <w:rPr>
                <w:sz w:val="18"/>
                <w:szCs w:val="18"/>
                <w:lang w:val="en-US" w:eastAsia="ro-MD"/>
              </w:rPr>
              <w:t xml:space="preserve"> </w:t>
            </w:r>
            <w:r w:rsidR="00E22DF7">
              <w:rPr>
                <w:sz w:val="18"/>
                <w:szCs w:val="18"/>
                <w:lang w:val="en-US" w:eastAsia="ro-MD"/>
              </w:rPr>
              <w:t>IRB</w:t>
            </w:r>
            <w:r w:rsidRPr="00CA4F69">
              <w:rPr>
                <w:sz w:val="18"/>
                <w:szCs w:val="18"/>
                <w:lang w:val="en-US" w:eastAsia="ro-MD"/>
              </w:rPr>
              <w:t xml:space="preserve"> </w:t>
            </w:r>
            <w:bookmarkEnd w:id="0"/>
            <w:proofErr w:type="spellStart"/>
            <w:r w:rsidRPr="00CA4F69">
              <w:rPr>
                <w:sz w:val="18"/>
                <w:szCs w:val="18"/>
                <w:lang w:val="en-US" w:eastAsia="ro-MD"/>
              </w:rPr>
              <w:t>pentru</w:t>
            </w:r>
            <w:proofErr w:type="spellEnd"/>
            <w:r w:rsidRPr="00CA4F69">
              <w:rPr>
                <w:sz w:val="18"/>
                <w:szCs w:val="18"/>
                <w:lang w:val="en-US" w:eastAsia="ro-MD"/>
              </w:rPr>
              <w:t xml:space="preserve"> un </w:t>
            </w:r>
            <w:proofErr w:type="spellStart"/>
            <w:r w:rsidRPr="00CA4F69">
              <w:rPr>
                <w:sz w:val="18"/>
                <w:szCs w:val="18"/>
                <w:lang w:val="en-US" w:eastAsia="ro-MD"/>
              </w:rPr>
              <w:t>grup</w:t>
            </w:r>
            <w:proofErr w:type="spellEnd"/>
            <w:r w:rsidRPr="00CA4F69">
              <w:rPr>
                <w:sz w:val="18"/>
                <w:szCs w:val="18"/>
                <w:lang w:val="en-US" w:eastAsia="ro-MD"/>
              </w:rPr>
              <w:t xml:space="preserve"> de </w:t>
            </w:r>
            <w:proofErr w:type="spellStart"/>
            <w:r w:rsidRPr="00CA4F69">
              <w:rPr>
                <w:sz w:val="18"/>
                <w:szCs w:val="18"/>
                <w:lang w:val="en-US" w:eastAsia="ro-MD"/>
              </w:rPr>
              <w:t>expuneri</w:t>
            </w:r>
            <w:proofErr w:type="spellEnd"/>
            <w:r w:rsidRPr="00CA4F69">
              <w:rPr>
                <w:sz w:val="18"/>
                <w:szCs w:val="18"/>
                <w:lang w:val="en-US" w:eastAsia="ro-MD"/>
              </w:rPr>
              <w:t xml:space="preserve"> care nu se </w:t>
            </w:r>
            <w:proofErr w:type="spellStart"/>
            <w:r w:rsidRPr="00CA4F69">
              <w:rPr>
                <w:sz w:val="18"/>
                <w:szCs w:val="18"/>
                <w:lang w:val="en-US" w:eastAsia="ro-MD"/>
              </w:rPr>
              <w:t>află</w:t>
            </w:r>
            <w:proofErr w:type="spellEnd"/>
            <w:r w:rsidRPr="00CA4F69">
              <w:rPr>
                <w:sz w:val="18"/>
                <w:szCs w:val="18"/>
                <w:lang w:val="en-US" w:eastAsia="ro-MD"/>
              </w:rPr>
              <w:t xml:space="preserve"> </w:t>
            </w:r>
            <w:proofErr w:type="spellStart"/>
            <w:r w:rsidRPr="00CA4F69">
              <w:rPr>
                <w:sz w:val="18"/>
                <w:szCs w:val="18"/>
                <w:lang w:val="en-US" w:eastAsia="ro-MD"/>
              </w:rPr>
              <w:t>în</w:t>
            </w:r>
            <w:proofErr w:type="spellEnd"/>
            <w:r w:rsidRPr="00CA4F69">
              <w:rPr>
                <w:sz w:val="18"/>
                <w:szCs w:val="18"/>
                <w:lang w:val="en-US" w:eastAsia="ro-MD"/>
              </w:rPr>
              <w:t xml:space="preserve"> stare de </w:t>
            </w:r>
            <w:proofErr w:type="spellStart"/>
            <w:r w:rsidRPr="00CA4F69">
              <w:rPr>
                <w:sz w:val="18"/>
                <w:szCs w:val="18"/>
                <w:lang w:val="en-US" w:eastAsia="ro-MD"/>
              </w:rPr>
              <w:t>nerambursare</w:t>
            </w:r>
            <w:proofErr w:type="spellEnd"/>
            <w:r w:rsidRPr="00CA4F69">
              <w:rPr>
                <w:sz w:val="18"/>
                <w:szCs w:val="18"/>
                <w:lang w:val="en-US" w:eastAsia="ro-MD"/>
              </w:rPr>
              <w:t xml:space="preserve">, </w:t>
            </w:r>
            <w:proofErr w:type="spellStart"/>
            <w:r w:rsidRPr="00CA4F69">
              <w:rPr>
                <w:sz w:val="18"/>
                <w:szCs w:val="18"/>
                <w:lang w:val="en-US" w:eastAsia="ro-MD"/>
              </w:rPr>
              <w:t>băncile</w:t>
            </w:r>
            <w:proofErr w:type="spellEnd"/>
            <w:r w:rsidRPr="00CA4F69">
              <w:rPr>
                <w:sz w:val="18"/>
                <w:szCs w:val="18"/>
                <w:lang w:val="en-US" w:eastAsia="ro-MD"/>
              </w:rPr>
              <w:t xml:space="preserve"> nu au </w:t>
            </w:r>
            <w:proofErr w:type="spellStart"/>
            <w:r w:rsidRPr="00CA4F69">
              <w:rPr>
                <w:sz w:val="18"/>
                <w:szCs w:val="18"/>
                <w:lang w:val="en-US" w:eastAsia="ro-MD"/>
              </w:rPr>
              <w:t>obligația</w:t>
            </w:r>
            <w:proofErr w:type="spellEnd"/>
            <w:r w:rsidRPr="00CA4F69">
              <w:rPr>
                <w:sz w:val="18"/>
                <w:szCs w:val="18"/>
                <w:lang w:val="en-US" w:eastAsia="ro-MD"/>
              </w:rPr>
              <w:t xml:space="preserve"> de </w:t>
            </w:r>
            <w:proofErr w:type="gramStart"/>
            <w:r w:rsidRPr="00CA4F69">
              <w:rPr>
                <w:sz w:val="18"/>
                <w:szCs w:val="18"/>
                <w:lang w:val="en-US" w:eastAsia="ro-MD"/>
              </w:rPr>
              <w:t>a</w:t>
            </w:r>
            <w:proofErr w:type="gramEnd"/>
            <w:r w:rsidRPr="00CA4F69">
              <w:rPr>
                <w:sz w:val="18"/>
                <w:szCs w:val="18"/>
                <w:lang w:val="en-US" w:eastAsia="ro-MD"/>
              </w:rPr>
              <w:t xml:space="preserve"> </w:t>
            </w:r>
            <w:proofErr w:type="spellStart"/>
            <w:r w:rsidRPr="00CA4F69">
              <w:rPr>
                <w:sz w:val="18"/>
                <w:szCs w:val="18"/>
                <w:lang w:val="en-US" w:eastAsia="ro-MD"/>
              </w:rPr>
              <w:t>atribui</w:t>
            </w:r>
            <w:proofErr w:type="spellEnd"/>
            <w:r w:rsidRPr="00CA4F69">
              <w:rPr>
                <w:sz w:val="18"/>
                <w:szCs w:val="18"/>
                <w:lang w:val="en-US" w:eastAsia="ro-MD"/>
              </w:rPr>
              <w:t xml:space="preserve"> o </w:t>
            </w:r>
            <w:proofErr w:type="spellStart"/>
            <w:r w:rsidRPr="00CA4F69">
              <w:rPr>
                <w:sz w:val="18"/>
                <w:szCs w:val="18"/>
                <w:lang w:val="en-US" w:eastAsia="ro-MD"/>
              </w:rPr>
              <w:t>ajustare</w:t>
            </w:r>
            <w:proofErr w:type="spellEnd"/>
            <w:r w:rsidRPr="00CA4F69">
              <w:rPr>
                <w:sz w:val="18"/>
                <w:szCs w:val="18"/>
                <w:lang w:val="en-US" w:eastAsia="ro-MD"/>
              </w:rPr>
              <w:t xml:space="preserve"> </w:t>
            </w:r>
            <w:proofErr w:type="spellStart"/>
            <w:r w:rsidRPr="00CA4F69">
              <w:rPr>
                <w:sz w:val="18"/>
                <w:szCs w:val="18"/>
                <w:lang w:val="en-US" w:eastAsia="ro-MD"/>
              </w:rPr>
              <w:t>specifică</w:t>
            </w:r>
            <w:proofErr w:type="spellEnd"/>
            <w:r w:rsidRPr="00CA4F69">
              <w:rPr>
                <w:sz w:val="18"/>
                <w:szCs w:val="18"/>
                <w:lang w:val="en-US" w:eastAsia="ro-MD"/>
              </w:rPr>
              <w:t xml:space="preserve"> </w:t>
            </w:r>
            <w:proofErr w:type="spellStart"/>
            <w:r w:rsidRPr="00CA4F69">
              <w:rPr>
                <w:sz w:val="18"/>
                <w:szCs w:val="18"/>
                <w:lang w:val="en-US" w:eastAsia="ro-MD"/>
              </w:rPr>
              <w:t>pentru</w:t>
            </w:r>
            <w:proofErr w:type="spellEnd"/>
            <w:r w:rsidRPr="00CA4F69">
              <w:rPr>
                <w:sz w:val="18"/>
                <w:szCs w:val="18"/>
                <w:lang w:val="en-US" w:eastAsia="ro-MD"/>
              </w:rPr>
              <w:t xml:space="preserve"> </w:t>
            </w:r>
            <w:proofErr w:type="spellStart"/>
            <w:r w:rsidRPr="00CA4F69">
              <w:rPr>
                <w:sz w:val="18"/>
                <w:szCs w:val="18"/>
                <w:lang w:val="en-US" w:eastAsia="ro-MD"/>
              </w:rPr>
              <w:t>riscul</w:t>
            </w:r>
            <w:proofErr w:type="spellEnd"/>
            <w:r w:rsidRPr="00CA4F69">
              <w:rPr>
                <w:sz w:val="18"/>
                <w:szCs w:val="18"/>
                <w:lang w:val="en-US" w:eastAsia="ro-MD"/>
              </w:rPr>
              <w:t xml:space="preserve"> de credit </w:t>
            </w:r>
            <w:proofErr w:type="spellStart"/>
            <w:r w:rsidRPr="00CA4F69">
              <w:rPr>
                <w:sz w:val="18"/>
                <w:szCs w:val="18"/>
                <w:lang w:val="en-US" w:eastAsia="ro-MD"/>
              </w:rPr>
              <w:t>unei</w:t>
            </w:r>
            <w:proofErr w:type="spellEnd"/>
            <w:r w:rsidRPr="00CA4F69">
              <w:rPr>
                <w:sz w:val="18"/>
                <w:szCs w:val="18"/>
                <w:lang w:val="en-US" w:eastAsia="ro-MD"/>
              </w:rPr>
              <w:t xml:space="preserve"> </w:t>
            </w:r>
            <w:proofErr w:type="spellStart"/>
            <w:r w:rsidRPr="00CA4F69">
              <w:rPr>
                <w:sz w:val="18"/>
                <w:szCs w:val="18"/>
                <w:lang w:val="en-US" w:eastAsia="ro-MD"/>
              </w:rPr>
              <w:t>singure</w:t>
            </w:r>
            <w:proofErr w:type="spellEnd"/>
            <w:r w:rsidRPr="00CA4F69">
              <w:rPr>
                <w:sz w:val="18"/>
                <w:szCs w:val="18"/>
                <w:lang w:val="en-US" w:eastAsia="ro-MD"/>
              </w:rPr>
              <w:t xml:space="preserve"> </w:t>
            </w:r>
            <w:proofErr w:type="spellStart"/>
            <w:r w:rsidRPr="00CA4F69">
              <w:rPr>
                <w:sz w:val="18"/>
                <w:szCs w:val="18"/>
                <w:lang w:val="en-US" w:eastAsia="ro-MD"/>
              </w:rPr>
              <w:t>expuneri</w:t>
            </w:r>
            <w:proofErr w:type="spellEnd"/>
            <w:r w:rsidRPr="00CA4F69">
              <w:rPr>
                <w:sz w:val="18"/>
                <w:szCs w:val="18"/>
                <w:lang w:val="en-US" w:eastAsia="ro-MD"/>
              </w:rPr>
              <w:t xml:space="preserve"> din </w:t>
            </w:r>
            <w:proofErr w:type="spellStart"/>
            <w:r w:rsidRPr="00CA4F69">
              <w:rPr>
                <w:sz w:val="18"/>
                <w:szCs w:val="18"/>
                <w:lang w:val="en-US" w:eastAsia="ro-MD"/>
              </w:rPr>
              <w:t>grupul</w:t>
            </w:r>
            <w:proofErr w:type="spellEnd"/>
            <w:r w:rsidRPr="00CA4F69">
              <w:rPr>
                <w:sz w:val="18"/>
                <w:szCs w:val="18"/>
                <w:lang w:val="en-US" w:eastAsia="ro-MD"/>
              </w:rPr>
              <w:t xml:space="preserve"> </w:t>
            </w:r>
            <w:proofErr w:type="spellStart"/>
            <w:r w:rsidRPr="00CA4F69">
              <w:rPr>
                <w:sz w:val="18"/>
                <w:szCs w:val="18"/>
                <w:lang w:val="en-US" w:eastAsia="ro-MD"/>
              </w:rPr>
              <w:t>respectiv</w:t>
            </w:r>
            <w:proofErr w:type="spellEnd"/>
            <w:r w:rsidRPr="00CA4F69">
              <w:rPr>
                <w:sz w:val="18"/>
                <w:szCs w:val="18"/>
                <w:lang w:val="en-US" w:eastAsia="ro-MD"/>
              </w:rPr>
              <w:t>.</w:t>
            </w:r>
          </w:p>
          <w:p w14:paraId="22529C91" w14:textId="43AB4A4F" w:rsidR="00CA4F69" w:rsidRPr="00CA4F69" w:rsidRDefault="00CA4F69" w:rsidP="00CA4F69">
            <w:pPr>
              <w:jc w:val="both"/>
              <w:rPr>
                <w:sz w:val="18"/>
                <w:szCs w:val="18"/>
                <w:lang w:val="en-US" w:eastAsia="ro-MD"/>
              </w:rPr>
            </w:pPr>
            <w:r w:rsidRPr="00CA4F69">
              <w:rPr>
                <w:b/>
                <w:bCs/>
                <w:i/>
                <w:iCs/>
                <w:sz w:val="18"/>
                <w:szCs w:val="18"/>
                <w:lang w:val="ro-RO" w:eastAsia="ro-MD"/>
              </w:rPr>
              <w:t xml:space="preserve">Prevedere nouă - </w:t>
            </w:r>
            <w:r w:rsidRPr="00CA4F69">
              <w:rPr>
                <w:sz w:val="18"/>
                <w:szCs w:val="18"/>
                <w:lang w:val="ro-MD" w:eastAsia="ro-MD"/>
              </w:rPr>
              <w:t xml:space="preserve">Inclusă prin </w:t>
            </w:r>
            <w:r w:rsidRPr="00CA4F69">
              <w:rPr>
                <w:b/>
                <w:bCs/>
                <w:i/>
                <w:iCs/>
                <w:sz w:val="18"/>
                <w:szCs w:val="18"/>
                <w:lang w:val="ro-RO" w:eastAsia="ro-MD"/>
              </w:rPr>
              <w:t>Proiectul HCE al BNM de modificare a Regulamentului nr.116/2018.</w:t>
            </w:r>
          </w:p>
        </w:tc>
        <w:tc>
          <w:tcPr>
            <w:tcW w:w="1229" w:type="dxa"/>
          </w:tcPr>
          <w:p w14:paraId="564D3BDE" w14:textId="1121E8CC" w:rsidR="00CA4F69" w:rsidRPr="003F5B3C" w:rsidRDefault="009E7856" w:rsidP="00CA4F69">
            <w:pPr>
              <w:jc w:val="both"/>
              <w:rPr>
                <w:color w:val="000000"/>
                <w:sz w:val="18"/>
                <w:szCs w:val="18"/>
                <w:lang w:val="ro-MD"/>
              </w:rPr>
            </w:pPr>
            <w:r>
              <w:rPr>
                <w:color w:val="000000"/>
                <w:sz w:val="18"/>
                <w:szCs w:val="18"/>
                <w:lang w:val="ro-MD"/>
              </w:rPr>
              <w:t>Compatibil</w:t>
            </w:r>
          </w:p>
        </w:tc>
        <w:tc>
          <w:tcPr>
            <w:tcW w:w="5292" w:type="dxa"/>
            <w:tcBorders>
              <w:top w:val="single" w:sz="4" w:space="0" w:color="auto"/>
              <w:bottom w:val="single" w:sz="4" w:space="0" w:color="auto"/>
            </w:tcBorders>
          </w:tcPr>
          <w:p w14:paraId="6BFEA1A4" w14:textId="77777777" w:rsidR="00CA4F69" w:rsidRPr="003F5B3C" w:rsidRDefault="00CA4F69" w:rsidP="00CA4F69">
            <w:pPr>
              <w:jc w:val="both"/>
              <w:rPr>
                <w:color w:val="000000"/>
                <w:sz w:val="18"/>
                <w:szCs w:val="18"/>
                <w:lang w:val="ro-MD"/>
              </w:rPr>
            </w:pPr>
          </w:p>
        </w:tc>
      </w:tr>
      <w:tr w:rsidR="00CA4F69" w:rsidRPr="007C687D" w14:paraId="1B1A516D" w14:textId="77777777" w:rsidTr="003F5B3C">
        <w:trPr>
          <w:trHeight w:val="427"/>
        </w:trPr>
        <w:tc>
          <w:tcPr>
            <w:tcW w:w="4253" w:type="dxa"/>
          </w:tcPr>
          <w:p w14:paraId="0157D1EE" w14:textId="7CC476B5" w:rsidR="00CA4F69" w:rsidRDefault="00CA4F69" w:rsidP="00CA4F69">
            <w:pPr>
              <w:rPr>
                <w:sz w:val="18"/>
                <w:szCs w:val="18"/>
                <w:lang w:val="en-US"/>
              </w:rPr>
            </w:pPr>
            <w:r w:rsidRPr="00DF4069">
              <w:rPr>
                <w:sz w:val="18"/>
                <w:szCs w:val="18"/>
                <w:lang w:val="en-US"/>
              </w:rPr>
              <w:t xml:space="preserve">(3)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cazul</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care o </w:t>
            </w:r>
            <w:proofErr w:type="spellStart"/>
            <w:r w:rsidRPr="00DF4069">
              <w:rPr>
                <w:sz w:val="18"/>
                <w:szCs w:val="18"/>
                <w:lang w:val="en-US"/>
              </w:rPr>
              <w:t>ajustare</w:t>
            </w:r>
            <w:proofErr w:type="spellEnd"/>
            <w:r w:rsidRPr="00DF4069">
              <w:rPr>
                <w:sz w:val="18"/>
                <w:szCs w:val="18"/>
                <w:lang w:val="en-US"/>
              </w:rPr>
              <w:t xml:space="preserve"> </w:t>
            </w:r>
            <w:proofErr w:type="spellStart"/>
            <w:r w:rsidRPr="00DF4069">
              <w:rPr>
                <w:sz w:val="18"/>
                <w:szCs w:val="18"/>
                <w:lang w:val="en-US"/>
              </w:rPr>
              <w:t>specifică</w:t>
            </w:r>
            <w:proofErr w:type="spellEnd"/>
            <w:r w:rsidRPr="00DF4069">
              <w:rPr>
                <w:sz w:val="18"/>
                <w:szCs w:val="18"/>
                <w:lang w:val="en-US"/>
              </w:rPr>
              <w:t xml:space="preserv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 se </w:t>
            </w:r>
            <w:proofErr w:type="spellStart"/>
            <w:r w:rsidRPr="00DF4069">
              <w:rPr>
                <w:sz w:val="18"/>
                <w:szCs w:val="18"/>
                <w:lang w:val="en-US"/>
              </w:rPr>
              <w:t>referă</w:t>
            </w:r>
            <w:proofErr w:type="spellEnd"/>
            <w:r w:rsidRPr="00DF4069">
              <w:rPr>
                <w:sz w:val="18"/>
                <w:szCs w:val="18"/>
                <w:lang w:val="en-US"/>
              </w:rPr>
              <w:t xml:space="preserve"> la un </w:t>
            </w:r>
            <w:proofErr w:type="spellStart"/>
            <w:r w:rsidRPr="00DF4069">
              <w:rPr>
                <w:sz w:val="18"/>
                <w:szCs w:val="18"/>
                <w:lang w:val="en-US"/>
              </w:rPr>
              <w:t>grup</w:t>
            </w:r>
            <w:proofErr w:type="spellEnd"/>
            <w:r w:rsidRPr="00DF4069">
              <w:rPr>
                <w:sz w:val="18"/>
                <w:szCs w:val="18"/>
                <w:lang w:val="en-US"/>
              </w:rPr>
              <w:t xml:space="preserve"> de </w:t>
            </w:r>
            <w:proofErr w:type="spellStart"/>
            <w:r w:rsidRPr="00DF4069">
              <w:rPr>
                <w:sz w:val="18"/>
                <w:szCs w:val="18"/>
                <w:lang w:val="en-US"/>
              </w:rPr>
              <w:t>expuneri</w:t>
            </w:r>
            <w:proofErr w:type="spellEnd"/>
            <w:r w:rsidRPr="00DF4069">
              <w:rPr>
                <w:sz w:val="18"/>
                <w:szCs w:val="18"/>
                <w:lang w:val="en-US"/>
              </w:rPr>
              <w:t xml:space="preserve"> </w:t>
            </w:r>
            <w:proofErr w:type="spellStart"/>
            <w:r w:rsidRPr="00DF4069">
              <w:rPr>
                <w:sz w:val="18"/>
                <w:szCs w:val="18"/>
                <w:lang w:val="en-US"/>
              </w:rPr>
              <w:t>pentru</w:t>
            </w:r>
            <w:proofErr w:type="spellEnd"/>
            <w:r w:rsidRPr="00DF4069">
              <w:rPr>
                <w:sz w:val="18"/>
                <w:szCs w:val="18"/>
                <w:lang w:val="en-US"/>
              </w:rPr>
              <w:t xml:space="preserve"> care </w:t>
            </w:r>
            <w:proofErr w:type="spellStart"/>
            <w:r w:rsidRPr="00DF4069">
              <w:rPr>
                <w:sz w:val="18"/>
                <w:szCs w:val="18"/>
                <w:lang w:val="en-US"/>
              </w:rPr>
              <w:t>cerinţele</w:t>
            </w:r>
            <w:proofErr w:type="spellEnd"/>
            <w:r w:rsidRPr="00DF4069">
              <w:rPr>
                <w:sz w:val="18"/>
                <w:szCs w:val="18"/>
                <w:lang w:val="en-US"/>
              </w:rPr>
              <w:t xml:space="preserve"> de </w:t>
            </w:r>
            <w:proofErr w:type="spellStart"/>
            <w:r w:rsidRPr="00DF4069">
              <w:rPr>
                <w:sz w:val="18"/>
                <w:szCs w:val="18"/>
                <w:lang w:val="en-US"/>
              </w:rPr>
              <w:t>fonduri</w:t>
            </w:r>
            <w:proofErr w:type="spellEnd"/>
            <w:r w:rsidRPr="00DF4069">
              <w:rPr>
                <w:sz w:val="18"/>
                <w:szCs w:val="18"/>
                <w:lang w:val="en-US"/>
              </w:rPr>
              <w:t xml:space="preserve"> </w:t>
            </w:r>
            <w:proofErr w:type="spellStart"/>
            <w:r w:rsidRPr="00DF4069">
              <w:rPr>
                <w:sz w:val="18"/>
                <w:szCs w:val="18"/>
                <w:lang w:val="en-US"/>
              </w:rPr>
              <w:t>proprii</w:t>
            </w:r>
            <w:proofErr w:type="spellEnd"/>
            <w:r w:rsidRPr="00DF4069">
              <w:rPr>
                <w:sz w:val="18"/>
                <w:szCs w:val="18"/>
                <w:lang w:val="en-US"/>
              </w:rPr>
              <w:t xml:space="preserv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 sunt calculate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parte</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temeiul</w:t>
            </w:r>
            <w:proofErr w:type="spellEnd"/>
            <w:r w:rsidRPr="00DF4069">
              <w:rPr>
                <w:sz w:val="18"/>
                <w:szCs w:val="18"/>
                <w:lang w:val="en-US"/>
              </w:rPr>
              <w:t xml:space="preserve"> </w:t>
            </w:r>
            <w:proofErr w:type="spellStart"/>
            <w:r w:rsidRPr="00DF4069">
              <w:rPr>
                <w:sz w:val="18"/>
                <w:szCs w:val="18"/>
                <w:lang w:val="en-US"/>
              </w:rPr>
              <w:t>abordării</w:t>
            </w:r>
            <w:proofErr w:type="spellEnd"/>
            <w:r w:rsidRPr="00DF4069">
              <w:rPr>
                <w:sz w:val="18"/>
                <w:szCs w:val="18"/>
                <w:lang w:val="en-US"/>
              </w:rPr>
              <w:t xml:space="preserve"> </w:t>
            </w:r>
            <w:proofErr w:type="spellStart"/>
            <w:r w:rsidRPr="00DF4069">
              <w:rPr>
                <w:sz w:val="18"/>
                <w:szCs w:val="18"/>
                <w:lang w:val="en-US"/>
              </w:rPr>
              <w:t>standardizate</w:t>
            </w:r>
            <w:proofErr w:type="spellEnd"/>
            <w:r w:rsidRPr="00DF4069">
              <w:rPr>
                <w:sz w:val="18"/>
                <w:szCs w:val="18"/>
                <w:lang w:val="en-US"/>
              </w:rPr>
              <w:t xml:space="preserve"> </w:t>
            </w:r>
            <w:proofErr w:type="spellStart"/>
            <w:r w:rsidRPr="00DF4069">
              <w:rPr>
                <w:sz w:val="18"/>
                <w:szCs w:val="18"/>
                <w:lang w:val="en-US"/>
              </w:rPr>
              <w:t>și</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parte</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temeiul</w:t>
            </w:r>
            <w:proofErr w:type="spellEnd"/>
            <w:r w:rsidRPr="00DF4069">
              <w:rPr>
                <w:sz w:val="18"/>
                <w:szCs w:val="18"/>
                <w:lang w:val="en-US"/>
              </w:rPr>
              <w:t xml:space="preserve"> </w:t>
            </w:r>
            <w:proofErr w:type="spellStart"/>
            <w:r w:rsidRPr="00DF4069">
              <w:rPr>
                <w:sz w:val="18"/>
                <w:szCs w:val="18"/>
                <w:lang w:val="en-US"/>
              </w:rPr>
              <w:t>abordării</w:t>
            </w:r>
            <w:proofErr w:type="spellEnd"/>
            <w:r w:rsidRPr="00DF4069">
              <w:rPr>
                <w:sz w:val="18"/>
                <w:szCs w:val="18"/>
                <w:lang w:val="en-US"/>
              </w:rPr>
              <w:t xml:space="preserve"> pe </w:t>
            </w:r>
            <w:proofErr w:type="spellStart"/>
            <w:r w:rsidRPr="00DF4069">
              <w:rPr>
                <w:sz w:val="18"/>
                <w:szCs w:val="18"/>
                <w:lang w:val="en-US"/>
              </w:rPr>
              <w:t>baza</w:t>
            </w:r>
            <w:proofErr w:type="spellEnd"/>
            <w:r w:rsidRPr="00DF4069">
              <w:rPr>
                <w:sz w:val="18"/>
                <w:szCs w:val="18"/>
                <w:lang w:val="en-US"/>
              </w:rPr>
              <w:t xml:space="preserve"> </w:t>
            </w:r>
            <w:proofErr w:type="spellStart"/>
            <w:r w:rsidRPr="00DF4069">
              <w:rPr>
                <w:sz w:val="18"/>
                <w:szCs w:val="18"/>
                <w:lang w:val="en-US"/>
              </w:rPr>
              <w:t>ratingurilor</w:t>
            </w:r>
            <w:proofErr w:type="spellEnd"/>
            <w:r w:rsidRPr="00DF4069">
              <w:rPr>
                <w:sz w:val="18"/>
                <w:szCs w:val="18"/>
                <w:lang w:val="en-US"/>
              </w:rPr>
              <w:t xml:space="preserve"> interne, </w:t>
            </w:r>
            <w:proofErr w:type="spellStart"/>
            <w:r w:rsidRPr="00DF4069">
              <w:rPr>
                <w:sz w:val="18"/>
                <w:szCs w:val="18"/>
                <w:lang w:val="en-US"/>
              </w:rPr>
              <w:t>instituţia</w:t>
            </w:r>
            <w:proofErr w:type="spellEnd"/>
            <w:r w:rsidRPr="00DF4069">
              <w:rPr>
                <w:sz w:val="18"/>
                <w:szCs w:val="18"/>
                <w:lang w:val="en-US"/>
              </w:rPr>
              <w:t xml:space="preserve"> </w:t>
            </w:r>
            <w:proofErr w:type="spellStart"/>
            <w:r w:rsidRPr="00DF4069">
              <w:rPr>
                <w:sz w:val="18"/>
                <w:szCs w:val="18"/>
                <w:lang w:val="en-US"/>
              </w:rPr>
              <w:t>atribuie</w:t>
            </w:r>
            <w:proofErr w:type="spellEnd"/>
            <w:r w:rsidRPr="00DF4069">
              <w:rPr>
                <w:sz w:val="18"/>
                <w:szCs w:val="18"/>
                <w:lang w:val="en-US"/>
              </w:rPr>
              <w:t xml:space="preserve"> </w:t>
            </w:r>
            <w:proofErr w:type="spellStart"/>
            <w:r w:rsidRPr="00DF4069">
              <w:rPr>
                <w:sz w:val="18"/>
                <w:szCs w:val="18"/>
                <w:lang w:val="en-US"/>
              </w:rPr>
              <w:t>acea</w:t>
            </w:r>
            <w:proofErr w:type="spellEnd"/>
            <w:r w:rsidRPr="00DF4069">
              <w:rPr>
                <w:sz w:val="18"/>
                <w:szCs w:val="18"/>
                <w:lang w:val="en-US"/>
              </w:rPr>
              <w:t xml:space="preserve"> </w:t>
            </w:r>
            <w:proofErr w:type="spellStart"/>
            <w:r w:rsidRPr="00DF4069">
              <w:rPr>
                <w:sz w:val="18"/>
                <w:szCs w:val="18"/>
                <w:lang w:val="en-US"/>
              </w:rPr>
              <w:t>ajustare</w:t>
            </w:r>
            <w:proofErr w:type="spellEnd"/>
            <w:r w:rsidRPr="00DF4069">
              <w:rPr>
                <w:sz w:val="18"/>
                <w:szCs w:val="18"/>
                <w:lang w:val="en-US"/>
              </w:rPr>
              <w:t xml:space="preserve"> </w:t>
            </w:r>
            <w:proofErr w:type="spellStart"/>
            <w:r w:rsidRPr="00DF4069">
              <w:rPr>
                <w:sz w:val="18"/>
                <w:szCs w:val="18"/>
                <w:lang w:val="en-US"/>
              </w:rPr>
              <w:t>specifică</w:t>
            </w:r>
            <w:proofErr w:type="spellEnd"/>
            <w:r w:rsidRPr="00DF4069">
              <w:rPr>
                <w:sz w:val="18"/>
                <w:szCs w:val="18"/>
                <w:lang w:val="en-US"/>
              </w:rPr>
              <w:t xml:space="preserv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 </w:t>
            </w:r>
            <w:proofErr w:type="spellStart"/>
            <w:r w:rsidRPr="00DF4069">
              <w:rPr>
                <w:sz w:val="18"/>
                <w:szCs w:val="18"/>
                <w:lang w:val="en-US"/>
              </w:rPr>
              <w:t>grupului</w:t>
            </w:r>
            <w:proofErr w:type="spellEnd"/>
            <w:r w:rsidRPr="00DF4069">
              <w:rPr>
                <w:sz w:val="18"/>
                <w:szCs w:val="18"/>
                <w:lang w:val="en-US"/>
              </w:rPr>
              <w:t xml:space="preserve"> de </w:t>
            </w:r>
            <w:proofErr w:type="spellStart"/>
            <w:r w:rsidRPr="00DF4069">
              <w:rPr>
                <w:sz w:val="18"/>
                <w:szCs w:val="18"/>
                <w:lang w:val="en-US"/>
              </w:rPr>
              <w:t>expuneri</w:t>
            </w:r>
            <w:proofErr w:type="spellEnd"/>
            <w:r w:rsidRPr="00DF4069">
              <w:rPr>
                <w:sz w:val="18"/>
                <w:szCs w:val="18"/>
                <w:lang w:val="en-US"/>
              </w:rPr>
              <w:t xml:space="preserve"> </w:t>
            </w:r>
            <w:proofErr w:type="spellStart"/>
            <w:r w:rsidRPr="00DF4069">
              <w:rPr>
                <w:sz w:val="18"/>
                <w:szCs w:val="18"/>
                <w:lang w:val="en-US"/>
              </w:rPr>
              <w:t>acoperit</w:t>
            </w:r>
            <w:proofErr w:type="spellEnd"/>
            <w:r w:rsidRPr="00DF4069">
              <w:rPr>
                <w:sz w:val="18"/>
                <w:szCs w:val="18"/>
                <w:lang w:val="en-US"/>
              </w:rPr>
              <w:t xml:space="preserve"> de </w:t>
            </w:r>
            <w:proofErr w:type="spellStart"/>
            <w:r w:rsidRPr="00DF4069">
              <w:rPr>
                <w:sz w:val="18"/>
                <w:szCs w:val="18"/>
                <w:lang w:val="en-US"/>
              </w:rPr>
              <w:t>fiecare</w:t>
            </w:r>
            <w:proofErr w:type="spellEnd"/>
            <w:r w:rsidRPr="00DF4069">
              <w:rPr>
                <w:sz w:val="18"/>
                <w:szCs w:val="18"/>
                <w:lang w:val="en-US"/>
              </w:rPr>
              <w:t xml:space="preserve"> </w:t>
            </w:r>
            <w:proofErr w:type="spellStart"/>
            <w:r w:rsidRPr="00DF4069">
              <w:rPr>
                <w:sz w:val="18"/>
                <w:szCs w:val="18"/>
                <w:lang w:val="en-US"/>
              </w:rPr>
              <w:t>dintre</w:t>
            </w:r>
            <w:proofErr w:type="spellEnd"/>
            <w:r w:rsidRPr="00DF4069">
              <w:rPr>
                <w:sz w:val="18"/>
                <w:szCs w:val="18"/>
                <w:lang w:val="en-US"/>
              </w:rPr>
              <w:t xml:space="preserve"> </w:t>
            </w:r>
            <w:proofErr w:type="spellStart"/>
            <w:r w:rsidRPr="00DF4069">
              <w:rPr>
                <w:sz w:val="18"/>
                <w:szCs w:val="18"/>
                <w:lang w:val="en-US"/>
              </w:rPr>
              <w:t>cele</w:t>
            </w:r>
            <w:proofErr w:type="spellEnd"/>
            <w:r w:rsidRPr="00DF4069">
              <w:rPr>
                <w:sz w:val="18"/>
                <w:szCs w:val="18"/>
                <w:lang w:val="en-US"/>
              </w:rPr>
              <w:t xml:space="preserve"> </w:t>
            </w:r>
            <w:proofErr w:type="spellStart"/>
            <w:r w:rsidRPr="00DF4069">
              <w:rPr>
                <w:sz w:val="18"/>
                <w:szCs w:val="18"/>
                <w:lang w:val="en-US"/>
              </w:rPr>
              <w:t>două</w:t>
            </w:r>
            <w:proofErr w:type="spellEnd"/>
            <w:r w:rsidRPr="00DF4069">
              <w:rPr>
                <w:sz w:val="18"/>
                <w:szCs w:val="18"/>
                <w:lang w:val="en-US"/>
              </w:rPr>
              <w:t xml:space="preserve"> </w:t>
            </w:r>
            <w:proofErr w:type="spellStart"/>
            <w:r w:rsidRPr="00DF4069">
              <w:rPr>
                <w:sz w:val="18"/>
                <w:szCs w:val="18"/>
                <w:lang w:val="en-US"/>
              </w:rPr>
              <w:t>abordări</w:t>
            </w:r>
            <w:proofErr w:type="spellEnd"/>
            <w:r w:rsidRPr="00DF4069">
              <w:rPr>
                <w:sz w:val="18"/>
                <w:szCs w:val="18"/>
                <w:lang w:val="en-US"/>
              </w:rPr>
              <w:t xml:space="preserve">, </w:t>
            </w:r>
            <w:proofErr w:type="spellStart"/>
            <w:r w:rsidRPr="00DF4069">
              <w:rPr>
                <w:sz w:val="18"/>
                <w:szCs w:val="18"/>
                <w:lang w:val="en-US"/>
              </w:rPr>
              <w:t>proporţional</w:t>
            </w:r>
            <w:proofErr w:type="spellEnd"/>
            <w:r w:rsidRPr="00DF4069">
              <w:rPr>
                <w:sz w:val="18"/>
                <w:szCs w:val="18"/>
                <w:lang w:val="en-US"/>
              </w:rPr>
              <w:t xml:space="preserve"> cu </w:t>
            </w:r>
            <w:proofErr w:type="spellStart"/>
            <w:r w:rsidRPr="00DF4069">
              <w:rPr>
                <w:sz w:val="18"/>
                <w:szCs w:val="18"/>
                <w:lang w:val="en-US"/>
              </w:rPr>
              <w:t>valorile</w:t>
            </w:r>
            <w:proofErr w:type="spellEnd"/>
            <w:r w:rsidRPr="00DF4069">
              <w:rPr>
                <w:sz w:val="18"/>
                <w:szCs w:val="18"/>
                <w:lang w:val="en-US"/>
              </w:rPr>
              <w:t xml:space="preserve"> </w:t>
            </w:r>
            <w:proofErr w:type="spellStart"/>
            <w:r w:rsidRPr="00DF4069">
              <w:rPr>
                <w:sz w:val="18"/>
                <w:szCs w:val="18"/>
                <w:lang w:val="en-US"/>
              </w:rPr>
              <w:t>expunerilor</w:t>
            </w:r>
            <w:proofErr w:type="spellEnd"/>
            <w:r w:rsidRPr="00DF4069">
              <w:rPr>
                <w:sz w:val="18"/>
                <w:szCs w:val="18"/>
                <w:lang w:val="en-US"/>
              </w:rPr>
              <w:t xml:space="preserve"> </w:t>
            </w:r>
            <w:proofErr w:type="spellStart"/>
            <w:r w:rsidRPr="00DF4069">
              <w:rPr>
                <w:sz w:val="18"/>
                <w:szCs w:val="18"/>
                <w:lang w:val="en-US"/>
              </w:rPr>
              <w:t>ponderate</w:t>
            </w:r>
            <w:proofErr w:type="spellEnd"/>
            <w:r w:rsidRPr="00DF4069">
              <w:rPr>
                <w:sz w:val="18"/>
                <w:szCs w:val="18"/>
                <w:lang w:val="en-US"/>
              </w:rPr>
              <w:t xml:space="preserve"> la </w:t>
            </w:r>
            <w:proofErr w:type="spellStart"/>
            <w:r w:rsidRPr="00DF4069">
              <w:rPr>
                <w:sz w:val="18"/>
                <w:szCs w:val="18"/>
                <w:lang w:val="en-US"/>
              </w:rPr>
              <w:t>risc</w:t>
            </w:r>
            <w:proofErr w:type="spellEnd"/>
            <w:r w:rsidRPr="00DF4069">
              <w:rPr>
                <w:sz w:val="18"/>
                <w:szCs w:val="18"/>
                <w:lang w:val="en-US"/>
              </w:rPr>
              <w:t xml:space="preserve"> ale </w:t>
            </w:r>
            <w:proofErr w:type="spellStart"/>
            <w:r w:rsidRPr="00DF4069">
              <w:rPr>
                <w:sz w:val="18"/>
                <w:szCs w:val="18"/>
                <w:lang w:val="en-US"/>
              </w:rPr>
              <w:t>grupului</w:t>
            </w:r>
            <w:proofErr w:type="spellEnd"/>
            <w:r w:rsidRPr="00DF4069">
              <w:rPr>
                <w:sz w:val="18"/>
                <w:szCs w:val="18"/>
                <w:lang w:val="en-US"/>
              </w:rPr>
              <w:t xml:space="preserve"> </w:t>
            </w:r>
            <w:proofErr w:type="spellStart"/>
            <w:r w:rsidRPr="00DF4069">
              <w:rPr>
                <w:sz w:val="18"/>
                <w:szCs w:val="18"/>
                <w:lang w:val="en-US"/>
              </w:rPr>
              <w:t>înainte</w:t>
            </w:r>
            <w:proofErr w:type="spellEnd"/>
            <w:r w:rsidRPr="00DF4069">
              <w:rPr>
                <w:sz w:val="18"/>
                <w:szCs w:val="18"/>
                <w:lang w:val="en-US"/>
              </w:rPr>
              <w:t xml:space="preserve"> de </w:t>
            </w:r>
            <w:proofErr w:type="spellStart"/>
            <w:r w:rsidRPr="00DF4069">
              <w:rPr>
                <w:sz w:val="18"/>
                <w:szCs w:val="18"/>
                <w:lang w:val="en-US"/>
              </w:rPr>
              <w:t>aplicarea</w:t>
            </w:r>
            <w:proofErr w:type="spellEnd"/>
            <w:r w:rsidRPr="00DF4069">
              <w:rPr>
                <w:sz w:val="18"/>
                <w:szCs w:val="18"/>
                <w:lang w:val="en-US"/>
              </w:rPr>
              <w:t xml:space="preserve"> </w:t>
            </w:r>
            <w:proofErr w:type="spellStart"/>
            <w:r w:rsidRPr="00DF4069">
              <w:rPr>
                <w:sz w:val="18"/>
                <w:szCs w:val="18"/>
                <w:lang w:val="en-US"/>
              </w:rPr>
              <w:t>acţiunilor</w:t>
            </w:r>
            <w:proofErr w:type="spellEnd"/>
            <w:r w:rsidRPr="00DF4069">
              <w:rPr>
                <w:sz w:val="18"/>
                <w:szCs w:val="18"/>
                <w:lang w:val="en-US"/>
              </w:rPr>
              <w:t xml:space="preserve"> la cere se face </w:t>
            </w:r>
            <w:proofErr w:type="spellStart"/>
            <w:r w:rsidRPr="00DF4069">
              <w:rPr>
                <w:sz w:val="18"/>
                <w:szCs w:val="18"/>
                <w:lang w:val="en-US"/>
              </w:rPr>
              <w:t>referire</w:t>
            </w:r>
            <w:proofErr w:type="spellEnd"/>
            <w:r w:rsidRPr="00DF4069">
              <w:rPr>
                <w:sz w:val="18"/>
                <w:szCs w:val="18"/>
                <w:lang w:val="en-US"/>
              </w:rPr>
              <w:t xml:space="preserve"> la </w:t>
            </w:r>
            <w:proofErr w:type="spellStart"/>
            <w:r w:rsidRPr="00DF4069">
              <w:rPr>
                <w:sz w:val="18"/>
                <w:szCs w:val="18"/>
                <w:lang w:val="en-US"/>
              </w:rPr>
              <w:t>alineatele</w:t>
            </w:r>
            <w:proofErr w:type="spellEnd"/>
            <w:r w:rsidRPr="00DF4069">
              <w:rPr>
                <w:sz w:val="18"/>
                <w:szCs w:val="18"/>
                <w:lang w:val="en-US"/>
              </w:rPr>
              <w:t xml:space="preserve"> (1) </w:t>
            </w:r>
            <w:proofErr w:type="spellStart"/>
            <w:r w:rsidRPr="00DF4069">
              <w:rPr>
                <w:sz w:val="18"/>
                <w:szCs w:val="18"/>
                <w:lang w:val="en-US"/>
              </w:rPr>
              <w:t>și</w:t>
            </w:r>
            <w:proofErr w:type="spellEnd"/>
            <w:r w:rsidRPr="00DF4069">
              <w:rPr>
                <w:sz w:val="18"/>
                <w:szCs w:val="18"/>
                <w:lang w:val="en-US"/>
              </w:rPr>
              <w:t xml:space="preserve"> (2).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acest</w:t>
            </w:r>
            <w:proofErr w:type="spellEnd"/>
            <w:r w:rsidRPr="00DF4069">
              <w:rPr>
                <w:sz w:val="18"/>
                <w:szCs w:val="18"/>
                <w:lang w:val="en-US"/>
              </w:rPr>
              <w:t xml:space="preserve"> scop, </w:t>
            </w:r>
            <w:proofErr w:type="spellStart"/>
            <w:r w:rsidRPr="00DF4069">
              <w:rPr>
                <w:sz w:val="18"/>
                <w:szCs w:val="18"/>
                <w:lang w:val="en-US"/>
              </w:rPr>
              <w:t>valorile</w:t>
            </w:r>
            <w:proofErr w:type="spellEnd"/>
            <w:r w:rsidRPr="00DF4069">
              <w:rPr>
                <w:sz w:val="18"/>
                <w:szCs w:val="18"/>
                <w:lang w:val="en-US"/>
              </w:rPr>
              <w:t xml:space="preserve"> </w:t>
            </w:r>
            <w:proofErr w:type="spellStart"/>
            <w:r w:rsidRPr="00DF4069">
              <w:rPr>
                <w:sz w:val="18"/>
                <w:szCs w:val="18"/>
                <w:lang w:val="en-US"/>
              </w:rPr>
              <w:t>expunerilor</w:t>
            </w:r>
            <w:proofErr w:type="spellEnd"/>
            <w:r w:rsidRPr="00DF4069">
              <w:rPr>
                <w:sz w:val="18"/>
                <w:szCs w:val="18"/>
                <w:lang w:val="en-US"/>
              </w:rPr>
              <w:t xml:space="preserve"> sunt determinate </w:t>
            </w:r>
            <w:proofErr w:type="spellStart"/>
            <w:r w:rsidRPr="00DF4069">
              <w:rPr>
                <w:sz w:val="18"/>
                <w:szCs w:val="18"/>
                <w:lang w:val="en-US"/>
              </w:rPr>
              <w:t>fără</w:t>
            </w:r>
            <w:proofErr w:type="spellEnd"/>
            <w:r w:rsidRPr="00DF4069">
              <w:rPr>
                <w:sz w:val="18"/>
                <w:szCs w:val="18"/>
                <w:lang w:val="en-US"/>
              </w:rPr>
              <w:t xml:space="preserve"> a se </w:t>
            </w:r>
            <w:proofErr w:type="spellStart"/>
            <w:r w:rsidRPr="00DF4069">
              <w:rPr>
                <w:sz w:val="18"/>
                <w:szCs w:val="18"/>
                <w:lang w:val="en-US"/>
              </w:rPr>
              <w:t>ţine</w:t>
            </w:r>
            <w:proofErr w:type="spellEnd"/>
            <w:r w:rsidRPr="00DF4069">
              <w:rPr>
                <w:sz w:val="18"/>
                <w:szCs w:val="18"/>
                <w:lang w:val="en-US"/>
              </w:rPr>
              <w:t xml:space="preserve"> </w:t>
            </w:r>
            <w:proofErr w:type="spellStart"/>
            <w:r w:rsidRPr="00DF4069">
              <w:rPr>
                <w:sz w:val="18"/>
                <w:szCs w:val="18"/>
                <w:lang w:val="en-US"/>
              </w:rPr>
              <w:t>seama</w:t>
            </w:r>
            <w:proofErr w:type="spellEnd"/>
            <w:r w:rsidRPr="00DF4069">
              <w:rPr>
                <w:sz w:val="18"/>
                <w:szCs w:val="18"/>
                <w:lang w:val="en-US"/>
              </w:rPr>
              <w:t xml:space="preserve"> de </w:t>
            </w:r>
            <w:proofErr w:type="spellStart"/>
            <w:r w:rsidRPr="00DF4069">
              <w:rPr>
                <w:sz w:val="18"/>
                <w:szCs w:val="18"/>
                <w:lang w:val="en-US"/>
              </w:rPr>
              <w:t>ajustările</w:t>
            </w:r>
            <w:proofErr w:type="spellEnd"/>
            <w:r w:rsidRPr="00DF4069">
              <w:rPr>
                <w:sz w:val="18"/>
                <w:szCs w:val="18"/>
                <w:lang w:val="en-US"/>
              </w:rPr>
              <w:t xml:space="preserve"> </w:t>
            </w:r>
            <w:proofErr w:type="spellStart"/>
            <w:r w:rsidRPr="00DF4069">
              <w:rPr>
                <w:sz w:val="18"/>
                <w:szCs w:val="18"/>
                <w:lang w:val="en-US"/>
              </w:rPr>
              <w:t>specifice</w:t>
            </w:r>
            <w:proofErr w:type="spellEnd"/>
            <w:r w:rsidRPr="00DF4069">
              <w:rPr>
                <w:sz w:val="18"/>
                <w:szCs w:val="18"/>
                <w:lang w:val="en-US"/>
              </w:rPr>
              <w:t xml:space="preserv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w:t>
            </w:r>
          </w:p>
        </w:tc>
        <w:tc>
          <w:tcPr>
            <w:tcW w:w="3685" w:type="dxa"/>
            <w:shd w:val="clear" w:color="auto" w:fill="auto"/>
          </w:tcPr>
          <w:p w14:paraId="6CEAF6AE" w14:textId="6621EE77" w:rsidR="00CA4F69" w:rsidRPr="00CA4F69" w:rsidRDefault="00CA4F69" w:rsidP="00CA4F69">
            <w:pPr>
              <w:tabs>
                <w:tab w:val="left" w:pos="317"/>
              </w:tabs>
              <w:ind w:left="-43"/>
              <w:jc w:val="both"/>
              <w:rPr>
                <w:color w:val="000000"/>
                <w:sz w:val="18"/>
                <w:szCs w:val="18"/>
                <w:lang w:val="ro-MD"/>
              </w:rPr>
            </w:pPr>
            <w:r w:rsidRPr="00CA4F69">
              <w:rPr>
                <w:b/>
                <w:bCs/>
                <w:color w:val="000000"/>
                <w:sz w:val="18"/>
                <w:szCs w:val="18"/>
                <w:lang w:val="ro-MD"/>
              </w:rPr>
              <w:t>12</w:t>
            </w:r>
            <w:r w:rsidRPr="00CA4F69">
              <w:rPr>
                <w:b/>
                <w:bCs/>
                <w:color w:val="000000"/>
                <w:sz w:val="18"/>
                <w:szCs w:val="18"/>
                <w:vertAlign w:val="superscript"/>
                <w:lang w:val="ro-MD"/>
              </w:rPr>
              <w:t>2</w:t>
            </w:r>
            <w:r w:rsidRPr="00CA4F69">
              <w:rPr>
                <w:b/>
                <w:bCs/>
                <w:color w:val="000000"/>
                <w:sz w:val="18"/>
                <w:szCs w:val="18"/>
                <w:lang w:val="ro-MD"/>
              </w:rPr>
              <w:t>. </w:t>
            </w:r>
            <w:r w:rsidRPr="00CA4F69">
              <w:rPr>
                <w:color w:val="000000"/>
                <w:sz w:val="18"/>
                <w:szCs w:val="18"/>
                <w:lang w:val="ro-MD"/>
              </w:rPr>
              <w:t xml:space="preserve">În cazul în care o ajustare specifică pentru riscul de credit se referă la un grup de expuneri pentru care cerințele de fonduri proprii pentru riscul de credit sunt calculate în parte în temeiul abordării standardizate și în parte în temeiul </w:t>
            </w:r>
            <w:bookmarkStart w:id="1" w:name="_Hlk205198746"/>
            <w:r w:rsidRPr="00CA4F69">
              <w:rPr>
                <w:color w:val="000000"/>
                <w:sz w:val="18"/>
                <w:szCs w:val="18"/>
                <w:lang w:val="ro-MD"/>
              </w:rPr>
              <w:t xml:space="preserve">abordării </w:t>
            </w:r>
            <w:bookmarkEnd w:id="1"/>
            <w:r w:rsidR="00E22DF7">
              <w:rPr>
                <w:color w:val="000000"/>
                <w:sz w:val="18"/>
                <w:szCs w:val="18"/>
                <w:lang w:val="ro-MD"/>
              </w:rPr>
              <w:t>IRB</w:t>
            </w:r>
            <w:r w:rsidRPr="00CA4F69">
              <w:rPr>
                <w:color w:val="000000"/>
                <w:sz w:val="18"/>
                <w:szCs w:val="18"/>
                <w:lang w:val="ro-MD"/>
              </w:rPr>
              <w:t>, banca atribuie acea ajustare specifică pentru riscul de credit grupului de expuneri acoperit de fiecare dintre cele două abordări, proporțional cu valorile expunerilor ponderate la risc ale grupului înainte de aplicarea acțiunilor la c</w:t>
            </w:r>
            <w:r w:rsidR="00E22DF7">
              <w:rPr>
                <w:color w:val="000000"/>
                <w:sz w:val="18"/>
                <w:szCs w:val="18"/>
                <w:lang w:val="ro-MD"/>
              </w:rPr>
              <w:t>a</w:t>
            </w:r>
            <w:r w:rsidRPr="00CA4F69">
              <w:rPr>
                <w:color w:val="000000"/>
                <w:sz w:val="18"/>
                <w:szCs w:val="18"/>
                <w:lang w:val="ro-MD"/>
              </w:rPr>
              <w:t>re se face referire la punctele 12 și 12</w:t>
            </w:r>
            <w:r w:rsidRPr="00CA4F69">
              <w:rPr>
                <w:color w:val="000000"/>
                <w:sz w:val="18"/>
                <w:szCs w:val="18"/>
                <w:vertAlign w:val="superscript"/>
                <w:lang w:val="ro-MD"/>
              </w:rPr>
              <w:t>1</w:t>
            </w:r>
            <w:r w:rsidRPr="00CA4F69">
              <w:rPr>
                <w:color w:val="000000"/>
                <w:sz w:val="18"/>
                <w:szCs w:val="18"/>
                <w:lang w:val="ro-MD"/>
              </w:rPr>
              <w:t>. În acest scop, valorile expunerilor sunt determinate fără a se ține seama de ajustările specifice pentru riscul de credit.</w:t>
            </w:r>
          </w:p>
          <w:p w14:paraId="211D57D4" w14:textId="55E794D6" w:rsidR="00CA4F69" w:rsidRPr="003F5B3C" w:rsidRDefault="00CA4F69" w:rsidP="00CA4F69">
            <w:pPr>
              <w:tabs>
                <w:tab w:val="left" w:pos="317"/>
              </w:tabs>
              <w:ind w:left="-43"/>
              <w:jc w:val="both"/>
              <w:rPr>
                <w:color w:val="000000"/>
                <w:sz w:val="18"/>
                <w:szCs w:val="18"/>
                <w:lang w:val="ro-MD"/>
              </w:rPr>
            </w:pPr>
            <w:r w:rsidRPr="00CA4F69">
              <w:rPr>
                <w:b/>
                <w:bCs/>
                <w:i/>
                <w:iCs/>
                <w:color w:val="000000"/>
                <w:sz w:val="18"/>
                <w:szCs w:val="18"/>
                <w:lang w:val="ro-RO"/>
              </w:rPr>
              <w:t xml:space="preserve">Prevedere nouă - </w:t>
            </w:r>
            <w:r w:rsidRPr="00CA4F69">
              <w:rPr>
                <w:color w:val="000000"/>
                <w:sz w:val="18"/>
                <w:szCs w:val="18"/>
                <w:lang w:val="ro-MD"/>
              </w:rPr>
              <w:t xml:space="preserve">Inclusă prin </w:t>
            </w:r>
            <w:r w:rsidRPr="00CA4F69">
              <w:rPr>
                <w:b/>
                <w:bCs/>
                <w:i/>
                <w:iCs/>
                <w:color w:val="000000"/>
                <w:sz w:val="18"/>
                <w:szCs w:val="18"/>
                <w:lang w:val="ro-RO"/>
              </w:rPr>
              <w:t>Proiectul HCE al BNM de modificare a Regulamentului nr.116/2018.</w:t>
            </w:r>
          </w:p>
        </w:tc>
        <w:tc>
          <w:tcPr>
            <w:tcW w:w="1229" w:type="dxa"/>
          </w:tcPr>
          <w:p w14:paraId="7DBF149D" w14:textId="5CEC844B" w:rsidR="00CA4F69" w:rsidRPr="003F5B3C" w:rsidRDefault="009E7856" w:rsidP="00CA4F69">
            <w:pPr>
              <w:jc w:val="both"/>
              <w:rPr>
                <w:color w:val="000000"/>
                <w:sz w:val="18"/>
                <w:szCs w:val="18"/>
                <w:lang w:val="ro-MD"/>
              </w:rPr>
            </w:pPr>
            <w:r>
              <w:rPr>
                <w:color w:val="000000"/>
                <w:sz w:val="18"/>
                <w:szCs w:val="18"/>
                <w:lang w:val="ro-MD"/>
              </w:rPr>
              <w:t>Compatibil</w:t>
            </w:r>
          </w:p>
        </w:tc>
        <w:tc>
          <w:tcPr>
            <w:tcW w:w="5292" w:type="dxa"/>
            <w:tcBorders>
              <w:top w:val="single" w:sz="4" w:space="0" w:color="auto"/>
              <w:bottom w:val="single" w:sz="4" w:space="0" w:color="auto"/>
            </w:tcBorders>
          </w:tcPr>
          <w:p w14:paraId="2686C402" w14:textId="77777777" w:rsidR="00CA4F69" w:rsidRPr="003F5B3C" w:rsidRDefault="00CA4F69" w:rsidP="00CA4F69">
            <w:pPr>
              <w:jc w:val="both"/>
              <w:rPr>
                <w:color w:val="000000"/>
                <w:sz w:val="18"/>
                <w:szCs w:val="18"/>
                <w:lang w:val="ro-MD"/>
              </w:rPr>
            </w:pPr>
          </w:p>
        </w:tc>
      </w:tr>
      <w:tr w:rsidR="00CA4F69" w:rsidRPr="007C687D" w14:paraId="3C35A126" w14:textId="77777777" w:rsidTr="003F5B3C">
        <w:trPr>
          <w:trHeight w:val="427"/>
        </w:trPr>
        <w:tc>
          <w:tcPr>
            <w:tcW w:w="4253" w:type="dxa"/>
          </w:tcPr>
          <w:p w14:paraId="2046801A" w14:textId="7A580706" w:rsidR="00CA4F69" w:rsidRPr="00DF4069" w:rsidRDefault="00CA4F69" w:rsidP="00CA4F69">
            <w:pPr>
              <w:tabs>
                <w:tab w:val="left" w:pos="1352"/>
              </w:tabs>
              <w:rPr>
                <w:sz w:val="18"/>
                <w:szCs w:val="18"/>
                <w:lang w:val="en-US"/>
              </w:rPr>
            </w:pPr>
            <w:r w:rsidRPr="00DF4069">
              <w:rPr>
                <w:sz w:val="18"/>
                <w:szCs w:val="18"/>
                <w:lang w:val="en-US"/>
              </w:rPr>
              <w:t xml:space="preserve">(4) </w:t>
            </w:r>
            <w:proofErr w:type="spellStart"/>
            <w:r w:rsidRPr="00DF4069">
              <w:rPr>
                <w:sz w:val="18"/>
                <w:szCs w:val="18"/>
                <w:lang w:val="en-US"/>
              </w:rPr>
              <w:t>Atunci</w:t>
            </w:r>
            <w:proofErr w:type="spellEnd"/>
            <w:r w:rsidRPr="00DF4069">
              <w:rPr>
                <w:sz w:val="18"/>
                <w:szCs w:val="18"/>
                <w:lang w:val="en-US"/>
              </w:rPr>
              <w:t xml:space="preserve"> </w:t>
            </w:r>
            <w:proofErr w:type="spellStart"/>
            <w:r w:rsidRPr="00DF4069">
              <w:rPr>
                <w:sz w:val="18"/>
                <w:szCs w:val="18"/>
                <w:lang w:val="en-US"/>
              </w:rPr>
              <w:t>când</w:t>
            </w:r>
            <w:proofErr w:type="spellEnd"/>
            <w:r w:rsidRPr="00DF4069">
              <w:rPr>
                <w:sz w:val="18"/>
                <w:szCs w:val="18"/>
                <w:lang w:val="en-US"/>
              </w:rPr>
              <w:t xml:space="preserve"> </w:t>
            </w:r>
            <w:proofErr w:type="spellStart"/>
            <w:r w:rsidRPr="00DF4069">
              <w:rPr>
                <w:sz w:val="18"/>
                <w:szCs w:val="18"/>
                <w:lang w:val="en-US"/>
              </w:rPr>
              <w:t>atribuie</w:t>
            </w:r>
            <w:proofErr w:type="spellEnd"/>
            <w:r w:rsidRPr="00DF4069">
              <w:rPr>
                <w:sz w:val="18"/>
                <w:szCs w:val="18"/>
                <w:lang w:val="en-US"/>
              </w:rPr>
              <w:t xml:space="preserve"> </w:t>
            </w:r>
            <w:proofErr w:type="spellStart"/>
            <w:r w:rsidRPr="00DF4069">
              <w:rPr>
                <w:sz w:val="18"/>
                <w:szCs w:val="18"/>
                <w:lang w:val="en-US"/>
              </w:rPr>
              <w:t>expunerilor</w:t>
            </w:r>
            <w:proofErr w:type="spellEnd"/>
            <w:r w:rsidRPr="00DF4069">
              <w:rPr>
                <w:sz w:val="18"/>
                <w:szCs w:val="18"/>
                <w:lang w:val="en-US"/>
              </w:rPr>
              <w:t xml:space="preserve"> </w:t>
            </w:r>
            <w:proofErr w:type="spellStart"/>
            <w:r w:rsidRPr="00DF4069">
              <w:rPr>
                <w:sz w:val="18"/>
                <w:szCs w:val="18"/>
                <w:lang w:val="en-US"/>
              </w:rPr>
              <w:t>ajustările</w:t>
            </w:r>
            <w:proofErr w:type="spellEnd"/>
            <w:r w:rsidRPr="00DF4069">
              <w:rPr>
                <w:sz w:val="18"/>
                <w:szCs w:val="18"/>
                <w:lang w:val="en-US"/>
              </w:rPr>
              <w:t xml:space="preserve"> </w:t>
            </w:r>
            <w:proofErr w:type="spellStart"/>
            <w:r w:rsidRPr="00DF4069">
              <w:rPr>
                <w:sz w:val="18"/>
                <w:szCs w:val="18"/>
                <w:lang w:val="en-US"/>
              </w:rPr>
              <w:t>specifice</w:t>
            </w:r>
            <w:proofErr w:type="spellEnd"/>
            <w:r w:rsidRPr="00DF4069">
              <w:rPr>
                <w:sz w:val="18"/>
                <w:szCs w:val="18"/>
                <w:lang w:val="en-US"/>
              </w:rPr>
              <w:t xml:space="preserv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 </w:t>
            </w:r>
            <w:proofErr w:type="spellStart"/>
            <w:r w:rsidRPr="00DF4069">
              <w:rPr>
                <w:sz w:val="18"/>
                <w:szCs w:val="18"/>
                <w:lang w:val="en-US"/>
              </w:rPr>
              <w:t>instituţiile</w:t>
            </w:r>
            <w:proofErr w:type="spellEnd"/>
            <w:r w:rsidRPr="00DF4069">
              <w:rPr>
                <w:sz w:val="18"/>
                <w:szCs w:val="18"/>
                <w:lang w:val="en-US"/>
              </w:rPr>
              <w:t xml:space="preserve"> se </w:t>
            </w:r>
            <w:proofErr w:type="spellStart"/>
            <w:r w:rsidRPr="00DF4069">
              <w:rPr>
                <w:sz w:val="18"/>
                <w:szCs w:val="18"/>
                <w:lang w:val="en-US"/>
              </w:rPr>
              <w:t>asigură</w:t>
            </w:r>
            <w:proofErr w:type="spellEnd"/>
            <w:r w:rsidRPr="00DF4069">
              <w:rPr>
                <w:sz w:val="18"/>
                <w:szCs w:val="18"/>
                <w:lang w:val="en-US"/>
              </w:rPr>
              <w:t xml:space="preserve"> </w:t>
            </w:r>
            <w:proofErr w:type="spellStart"/>
            <w:r w:rsidRPr="00DF4069">
              <w:rPr>
                <w:sz w:val="18"/>
                <w:szCs w:val="18"/>
                <w:lang w:val="en-US"/>
              </w:rPr>
              <w:t>că</w:t>
            </w:r>
            <w:proofErr w:type="spellEnd"/>
            <w:r w:rsidRPr="00DF4069">
              <w:rPr>
                <w:sz w:val="18"/>
                <w:szCs w:val="18"/>
                <w:lang w:val="en-US"/>
              </w:rPr>
              <w:t xml:space="preserve"> </w:t>
            </w:r>
            <w:proofErr w:type="spellStart"/>
            <w:r w:rsidRPr="00DF4069">
              <w:rPr>
                <w:sz w:val="18"/>
                <w:szCs w:val="18"/>
                <w:lang w:val="en-US"/>
              </w:rPr>
              <w:t>aceeași</w:t>
            </w:r>
            <w:proofErr w:type="spellEnd"/>
            <w:r w:rsidRPr="00DF4069">
              <w:rPr>
                <w:sz w:val="18"/>
                <w:szCs w:val="18"/>
                <w:lang w:val="en-US"/>
              </w:rPr>
              <w:t xml:space="preserve"> </w:t>
            </w:r>
            <w:proofErr w:type="spellStart"/>
            <w:r w:rsidRPr="00DF4069">
              <w:rPr>
                <w:sz w:val="18"/>
                <w:szCs w:val="18"/>
                <w:lang w:val="en-US"/>
              </w:rPr>
              <w:lastRenderedPageBreak/>
              <w:t>parte</w:t>
            </w:r>
            <w:proofErr w:type="spellEnd"/>
            <w:r w:rsidRPr="00DF4069">
              <w:rPr>
                <w:sz w:val="18"/>
                <w:szCs w:val="18"/>
                <w:lang w:val="en-US"/>
              </w:rPr>
              <w:t xml:space="preserve"> nu </w:t>
            </w:r>
            <w:proofErr w:type="spellStart"/>
            <w:r w:rsidRPr="00DF4069">
              <w:rPr>
                <w:sz w:val="18"/>
                <w:szCs w:val="18"/>
                <w:lang w:val="en-US"/>
              </w:rPr>
              <w:t>este</w:t>
            </w:r>
            <w:proofErr w:type="spellEnd"/>
            <w:r w:rsidRPr="00DF4069">
              <w:rPr>
                <w:sz w:val="18"/>
                <w:szCs w:val="18"/>
                <w:lang w:val="en-US"/>
              </w:rPr>
              <w:t xml:space="preserve"> </w:t>
            </w:r>
            <w:proofErr w:type="spellStart"/>
            <w:r w:rsidRPr="00DF4069">
              <w:rPr>
                <w:sz w:val="18"/>
                <w:szCs w:val="18"/>
                <w:lang w:val="en-US"/>
              </w:rPr>
              <w:t>atribuită</w:t>
            </w:r>
            <w:proofErr w:type="spellEnd"/>
            <w:r w:rsidRPr="00DF4069">
              <w:rPr>
                <w:sz w:val="18"/>
                <w:szCs w:val="18"/>
                <w:lang w:val="en-US"/>
              </w:rPr>
              <w:t xml:space="preserve"> de </w:t>
            </w:r>
            <w:proofErr w:type="spellStart"/>
            <w:r w:rsidRPr="00DF4069">
              <w:rPr>
                <w:sz w:val="18"/>
                <w:szCs w:val="18"/>
                <w:lang w:val="en-US"/>
              </w:rPr>
              <w:t>două</w:t>
            </w:r>
            <w:proofErr w:type="spellEnd"/>
            <w:r w:rsidRPr="00DF4069">
              <w:rPr>
                <w:sz w:val="18"/>
                <w:szCs w:val="18"/>
                <w:lang w:val="en-US"/>
              </w:rPr>
              <w:t xml:space="preserve"> </w:t>
            </w:r>
            <w:proofErr w:type="spellStart"/>
            <w:r w:rsidRPr="00DF4069">
              <w:rPr>
                <w:sz w:val="18"/>
                <w:szCs w:val="18"/>
                <w:lang w:val="en-US"/>
              </w:rPr>
              <w:t>ori</w:t>
            </w:r>
            <w:proofErr w:type="spellEnd"/>
            <w:r w:rsidRPr="00DF4069">
              <w:rPr>
                <w:sz w:val="18"/>
                <w:szCs w:val="18"/>
                <w:lang w:val="en-US"/>
              </w:rPr>
              <w:t xml:space="preserve">, </w:t>
            </w:r>
            <w:proofErr w:type="spellStart"/>
            <w:r w:rsidRPr="00DF4069">
              <w:rPr>
                <w:sz w:val="18"/>
                <w:szCs w:val="18"/>
                <w:lang w:val="en-US"/>
              </w:rPr>
              <w:t>unor</w:t>
            </w:r>
            <w:proofErr w:type="spellEnd"/>
            <w:r w:rsidRPr="00DF4069">
              <w:rPr>
                <w:sz w:val="18"/>
                <w:szCs w:val="18"/>
                <w:lang w:val="en-US"/>
              </w:rPr>
              <w:t xml:space="preserve"> </w:t>
            </w:r>
            <w:proofErr w:type="spellStart"/>
            <w:r w:rsidRPr="00DF4069">
              <w:rPr>
                <w:sz w:val="18"/>
                <w:szCs w:val="18"/>
                <w:lang w:val="en-US"/>
              </w:rPr>
              <w:t>expuneri</w:t>
            </w:r>
            <w:proofErr w:type="spellEnd"/>
            <w:r w:rsidRPr="00DF4069">
              <w:rPr>
                <w:sz w:val="18"/>
                <w:szCs w:val="18"/>
                <w:lang w:val="en-US"/>
              </w:rPr>
              <w:t xml:space="preserve"> </w:t>
            </w:r>
            <w:proofErr w:type="spellStart"/>
            <w:r w:rsidRPr="00DF4069">
              <w:rPr>
                <w:sz w:val="18"/>
                <w:szCs w:val="18"/>
                <w:lang w:val="en-US"/>
              </w:rPr>
              <w:t>diferite</w:t>
            </w:r>
            <w:proofErr w:type="spellEnd"/>
            <w:r w:rsidRPr="00DF4069">
              <w:rPr>
                <w:sz w:val="18"/>
                <w:szCs w:val="18"/>
                <w:lang w:val="en-US"/>
              </w:rPr>
              <w:t>.</w:t>
            </w:r>
          </w:p>
        </w:tc>
        <w:tc>
          <w:tcPr>
            <w:tcW w:w="3685" w:type="dxa"/>
            <w:shd w:val="clear" w:color="auto" w:fill="auto"/>
          </w:tcPr>
          <w:p w14:paraId="6BD5E8FD" w14:textId="77777777" w:rsidR="00CA4F69" w:rsidRPr="00CA4F69" w:rsidRDefault="00CA4F69" w:rsidP="00CA4F69">
            <w:pPr>
              <w:rPr>
                <w:sz w:val="18"/>
                <w:szCs w:val="18"/>
                <w:lang w:val="ro-MD"/>
              </w:rPr>
            </w:pPr>
            <w:r w:rsidRPr="00CA4F69">
              <w:rPr>
                <w:b/>
                <w:bCs/>
                <w:sz w:val="18"/>
                <w:szCs w:val="18"/>
                <w:lang w:val="ro-MD"/>
              </w:rPr>
              <w:lastRenderedPageBreak/>
              <w:t>13.</w:t>
            </w:r>
            <w:r w:rsidRPr="00CA4F69">
              <w:rPr>
                <w:sz w:val="18"/>
                <w:szCs w:val="18"/>
                <w:lang w:val="ro-MD"/>
              </w:rPr>
              <w:t xml:space="preserve"> La atribuirea expunerilor ajustărilor specifice pentru riscul de credit, băncile se </w:t>
            </w:r>
            <w:r w:rsidRPr="00CA4F69">
              <w:rPr>
                <w:sz w:val="18"/>
                <w:szCs w:val="18"/>
                <w:lang w:val="ro-MD"/>
              </w:rPr>
              <w:lastRenderedPageBreak/>
              <w:t xml:space="preserve">asigură că </w:t>
            </w:r>
            <w:proofErr w:type="spellStart"/>
            <w:r w:rsidRPr="00CA4F69">
              <w:rPr>
                <w:sz w:val="18"/>
                <w:szCs w:val="18"/>
                <w:lang w:val="ro-MD"/>
              </w:rPr>
              <w:t>aceeaşi</w:t>
            </w:r>
            <w:proofErr w:type="spellEnd"/>
            <w:r w:rsidRPr="00CA4F69">
              <w:rPr>
                <w:sz w:val="18"/>
                <w:szCs w:val="18"/>
                <w:lang w:val="ro-MD"/>
              </w:rPr>
              <w:t xml:space="preserve"> </w:t>
            </w:r>
            <w:proofErr w:type="spellStart"/>
            <w:r w:rsidRPr="00CA4F69">
              <w:rPr>
                <w:sz w:val="18"/>
                <w:szCs w:val="18"/>
                <w:lang w:val="ro-MD"/>
              </w:rPr>
              <w:t>porţiune</w:t>
            </w:r>
            <w:proofErr w:type="spellEnd"/>
            <w:r w:rsidRPr="00CA4F69">
              <w:rPr>
                <w:sz w:val="18"/>
                <w:szCs w:val="18"/>
                <w:lang w:val="ro-MD"/>
              </w:rPr>
              <w:t xml:space="preserve"> nu este atribuită de două ori unor expuneri diferite.</w:t>
            </w:r>
          </w:p>
          <w:p w14:paraId="4BAD2223" w14:textId="15D33DFF" w:rsidR="00CA4F69" w:rsidRPr="00CA4F69" w:rsidRDefault="00CA4F69" w:rsidP="00CA4F69">
            <w:pPr>
              <w:rPr>
                <w:sz w:val="18"/>
                <w:szCs w:val="18"/>
                <w:lang w:val="ro-MD"/>
              </w:rPr>
            </w:pPr>
            <w:r w:rsidRPr="007C687D">
              <w:rPr>
                <w:b/>
                <w:bCs/>
                <w:i/>
                <w:iCs/>
                <w:sz w:val="18"/>
                <w:szCs w:val="18"/>
                <w:lang w:val="ro-RO" w:eastAsia="ro-MD"/>
              </w:rPr>
              <w:t>Preveder</w:t>
            </w:r>
            <w:r>
              <w:rPr>
                <w:b/>
                <w:bCs/>
                <w:i/>
                <w:iCs/>
                <w:sz w:val="18"/>
                <w:szCs w:val="18"/>
                <w:lang w:val="ro-RO" w:eastAsia="ro-MD"/>
              </w:rPr>
              <w:t>e</w:t>
            </w:r>
            <w:r w:rsidRPr="007C687D">
              <w:rPr>
                <w:b/>
                <w:bCs/>
                <w:i/>
                <w:iCs/>
                <w:sz w:val="18"/>
                <w:szCs w:val="18"/>
                <w:lang w:val="ro-RO" w:eastAsia="ro-MD"/>
              </w:rPr>
              <w:t xml:space="preserve"> existent</w:t>
            </w:r>
            <w:r>
              <w:rPr>
                <w:b/>
                <w:bCs/>
                <w:i/>
                <w:iCs/>
                <w:sz w:val="18"/>
                <w:szCs w:val="18"/>
                <w:lang w:val="ro-MD" w:eastAsia="ro-MD"/>
              </w:rPr>
              <w:t>ă</w:t>
            </w:r>
            <w:r w:rsidRPr="007C687D">
              <w:rPr>
                <w:b/>
                <w:bCs/>
                <w:i/>
                <w:iCs/>
                <w:sz w:val="18"/>
                <w:szCs w:val="18"/>
                <w:lang w:val="ro-RO" w:eastAsia="ro-MD"/>
              </w:rPr>
              <w:t xml:space="preserve"> - </w:t>
            </w:r>
            <w:r w:rsidRPr="007C687D">
              <w:rPr>
                <w:i/>
                <w:iCs/>
                <w:sz w:val="18"/>
                <w:szCs w:val="18"/>
                <w:lang w:val="ro-RO" w:eastAsia="ro-MD"/>
              </w:rPr>
              <w:t>Regulamentul nr.116/2018</w:t>
            </w:r>
          </w:p>
        </w:tc>
        <w:tc>
          <w:tcPr>
            <w:tcW w:w="1229" w:type="dxa"/>
          </w:tcPr>
          <w:p w14:paraId="4C037780" w14:textId="34DF385F" w:rsidR="00CA4F69" w:rsidRPr="003F5B3C" w:rsidRDefault="009E7856" w:rsidP="00CA4F69">
            <w:pPr>
              <w:jc w:val="both"/>
              <w:rPr>
                <w:color w:val="000000"/>
                <w:sz w:val="18"/>
                <w:szCs w:val="18"/>
                <w:lang w:val="ro-MD"/>
              </w:rPr>
            </w:pPr>
            <w:r>
              <w:rPr>
                <w:color w:val="000000"/>
                <w:sz w:val="18"/>
                <w:szCs w:val="18"/>
                <w:lang w:val="ro-MD"/>
              </w:rPr>
              <w:lastRenderedPageBreak/>
              <w:t>Compatibil</w:t>
            </w:r>
          </w:p>
        </w:tc>
        <w:tc>
          <w:tcPr>
            <w:tcW w:w="5292" w:type="dxa"/>
            <w:tcBorders>
              <w:top w:val="single" w:sz="4" w:space="0" w:color="auto"/>
              <w:bottom w:val="single" w:sz="4" w:space="0" w:color="auto"/>
            </w:tcBorders>
          </w:tcPr>
          <w:p w14:paraId="3C0C3AB9" w14:textId="77777777" w:rsidR="00CA4F69" w:rsidRPr="003F5B3C" w:rsidRDefault="00CA4F69" w:rsidP="00CA4F69">
            <w:pPr>
              <w:jc w:val="both"/>
              <w:rPr>
                <w:color w:val="000000"/>
                <w:sz w:val="18"/>
                <w:szCs w:val="18"/>
                <w:lang w:val="ro-MD"/>
              </w:rPr>
            </w:pPr>
          </w:p>
        </w:tc>
      </w:tr>
      <w:tr w:rsidR="00CA4F69" w:rsidRPr="007C687D" w14:paraId="45122F70" w14:textId="77777777" w:rsidTr="003F5B3C">
        <w:trPr>
          <w:trHeight w:val="918"/>
        </w:trPr>
        <w:tc>
          <w:tcPr>
            <w:tcW w:w="4253" w:type="dxa"/>
          </w:tcPr>
          <w:p w14:paraId="63F6D01E" w14:textId="77777777" w:rsidR="00CA4F69" w:rsidRPr="00DF4069" w:rsidRDefault="00CA4F69" w:rsidP="00CA4F69">
            <w:pPr>
              <w:rPr>
                <w:i/>
                <w:iCs/>
                <w:sz w:val="18"/>
                <w:szCs w:val="18"/>
                <w:lang w:val="en-US"/>
              </w:rPr>
            </w:pPr>
            <w:proofErr w:type="spellStart"/>
            <w:r w:rsidRPr="00DF4069">
              <w:rPr>
                <w:i/>
                <w:iCs/>
                <w:sz w:val="18"/>
                <w:szCs w:val="18"/>
                <w:lang w:val="en-US"/>
              </w:rPr>
              <w:t>Articolul</w:t>
            </w:r>
            <w:proofErr w:type="spellEnd"/>
            <w:r w:rsidRPr="00DF4069">
              <w:rPr>
                <w:i/>
                <w:iCs/>
                <w:sz w:val="18"/>
                <w:szCs w:val="18"/>
                <w:lang w:val="en-US"/>
              </w:rPr>
              <w:t xml:space="preserve"> 3</w:t>
            </w:r>
          </w:p>
          <w:p w14:paraId="359EC8D9" w14:textId="1D9706BE" w:rsidR="00CA4F69" w:rsidRDefault="00CA4F69" w:rsidP="00CA4F69">
            <w:pPr>
              <w:rPr>
                <w:b/>
                <w:bCs/>
                <w:sz w:val="18"/>
                <w:szCs w:val="18"/>
                <w:lang w:val="en-US"/>
              </w:rPr>
            </w:pPr>
            <w:proofErr w:type="spellStart"/>
            <w:r w:rsidRPr="00DF4069">
              <w:rPr>
                <w:b/>
                <w:bCs/>
                <w:sz w:val="18"/>
                <w:szCs w:val="18"/>
                <w:lang w:val="en-US"/>
              </w:rPr>
              <w:t>Calcul</w:t>
            </w:r>
            <w:proofErr w:type="spellEnd"/>
            <w:r w:rsidRPr="00DF4069">
              <w:rPr>
                <w:b/>
                <w:bCs/>
                <w:sz w:val="18"/>
                <w:szCs w:val="18"/>
                <w:lang w:val="en-US"/>
              </w:rPr>
              <w:t xml:space="preserve"> </w:t>
            </w:r>
            <w:proofErr w:type="spellStart"/>
            <w:r w:rsidRPr="00DF4069">
              <w:rPr>
                <w:b/>
                <w:bCs/>
                <w:sz w:val="18"/>
                <w:szCs w:val="18"/>
                <w:lang w:val="en-US"/>
              </w:rPr>
              <w:t>ajustărilor</w:t>
            </w:r>
            <w:proofErr w:type="spellEnd"/>
            <w:r w:rsidRPr="00DF4069">
              <w:rPr>
                <w:b/>
                <w:bCs/>
                <w:sz w:val="18"/>
                <w:szCs w:val="18"/>
                <w:lang w:val="en-US"/>
              </w:rPr>
              <w:t xml:space="preserve"> </w:t>
            </w:r>
            <w:proofErr w:type="spellStart"/>
            <w:r w:rsidRPr="00DF4069">
              <w:rPr>
                <w:b/>
                <w:bCs/>
                <w:sz w:val="18"/>
                <w:szCs w:val="18"/>
                <w:lang w:val="en-US"/>
              </w:rPr>
              <w:t>pentru</w:t>
            </w:r>
            <w:proofErr w:type="spellEnd"/>
            <w:r w:rsidRPr="00DF4069">
              <w:rPr>
                <w:b/>
                <w:bCs/>
                <w:sz w:val="18"/>
                <w:szCs w:val="18"/>
                <w:lang w:val="en-US"/>
              </w:rPr>
              <w:t xml:space="preserve"> </w:t>
            </w:r>
            <w:proofErr w:type="spellStart"/>
            <w:r w:rsidRPr="00DF4069">
              <w:rPr>
                <w:b/>
                <w:bCs/>
                <w:sz w:val="18"/>
                <w:szCs w:val="18"/>
                <w:lang w:val="en-US"/>
              </w:rPr>
              <w:t>riscul</w:t>
            </w:r>
            <w:proofErr w:type="spellEnd"/>
            <w:r w:rsidRPr="00DF4069">
              <w:rPr>
                <w:b/>
                <w:bCs/>
                <w:sz w:val="18"/>
                <w:szCs w:val="18"/>
                <w:lang w:val="en-US"/>
              </w:rPr>
              <w:t xml:space="preserve"> de credit </w:t>
            </w:r>
            <w:proofErr w:type="spellStart"/>
            <w:r w:rsidRPr="00DF4069">
              <w:rPr>
                <w:b/>
                <w:bCs/>
                <w:sz w:val="18"/>
                <w:szCs w:val="18"/>
                <w:lang w:val="en-US"/>
              </w:rPr>
              <w:t>în</w:t>
            </w:r>
            <w:proofErr w:type="spellEnd"/>
            <w:r w:rsidRPr="00DF4069">
              <w:rPr>
                <w:b/>
                <w:bCs/>
                <w:sz w:val="18"/>
                <w:szCs w:val="18"/>
                <w:lang w:val="en-US"/>
              </w:rPr>
              <w:t xml:space="preserve"> </w:t>
            </w:r>
            <w:proofErr w:type="spellStart"/>
            <w:r w:rsidRPr="00DF4069">
              <w:rPr>
                <w:b/>
                <w:bCs/>
                <w:sz w:val="18"/>
                <w:szCs w:val="18"/>
                <w:lang w:val="en-US"/>
              </w:rPr>
              <w:t>scopul</w:t>
            </w:r>
            <w:proofErr w:type="spellEnd"/>
            <w:r w:rsidRPr="00DF4069">
              <w:rPr>
                <w:b/>
                <w:bCs/>
                <w:sz w:val="18"/>
                <w:szCs w:val="18"/>
                <w:lang w:val="en-US"/>
              </w:rPr>
              <w:t xml:space="preserve"> </w:t>
            </w:r>
            <w:proofErr w:type="spellStart"/>
            <w:r w:rsidRPr="00DF4069">
              <w:rPr>
                <w:b/>
                <w:bCs/>
                <w:sz w:val="18"/>
                <w:szCs w:val="18"/>
                <w:lang w:val="en-US"/>
              </w:rPr>
              <w:t>determinării</w:t>
            </w:r>
            <w:proofErr w:type="spellEnd"/>
            <w:r w:rsidRPr="00DF4069">
              <w:rPr>
                <w:b/>
                <w:bCs/>
                <w:sz w:val="18"/>
                <w:szCs w:val="18"/>
                <w:lang w:val="en-US"/>
              </w:rPr>
              <w:t xml:space="preserve"> </w:t>
            </w:r>
            <w:proofErr w:type="spellStart"/>
            <w:r w:rsidRPr="00DF4069">
              <w:rPr>
                <w:b/>
                <w:bCs/>
                <w:sz w:val="18"/>
                <w:szCs w:val="18"/>
                <w:lang w:val="en-US"/>
              </w:rPr>
              <w:t>valorii</w:t>
            </w:r>
            <w:proofErr w:type="spellEnd"/>
            <w:r w:rsidRPr="00DF4069">
              <w:rPr>
                <w:b/>
                <w:bCs/>
                <w:sz w:val="18"/>
                <w:szCs w:val="18"/>
                <w:lang w:val="en-US"/>
              </w:rPr>
              <w:t xml:space="preserve"> </w:t>
            </w:r>
            <w:proofErr w:type="spellStart"/>
            <w:r w:rsidRPr="00DF4069">
              <w:rPr>
                <w:b/>
                <w:bCs/>
                <w:sz w:val="18"/>
                <w:szCs w:val="18"/>
                <w:lang w:val="en-US"/>
              </w:rPr>
              <w:t>expunerii</w:t>
            </w:r>
            <w:proofErr w:type="spellEnd"/>
            <w:r w:rsidRPr="00DF4069">
              <w:rPr>
                <w:b/>
                <w:bCs/>
                <w:sz w:val="18"/>
                <w:szCs w:val="18"/>
                <w:lang w:val="en-US"/>
              </w:rPr>
              <w:t xml:space="preserve"> </w:t>
            </w:r>
            <w:proofErr w:type="spellStart"/>
            <w:r w:rsidRPr="00DF4069">
              <w:rPr>
                <w:b/>
                <w:bCs/>
                <w:sz w:val="18"/>
                <w:szCs w:val="18"/>
                <w:lang w:val="en-US"/>
              </w:rPr>
              <w:t>în</w:t>
            </w:r>
            <w:proofErr w:type="spellEnd"/>
            <w:r w:rsidRPr="00DF4069">
              <w:rPr>
                <w:b/>
                <w:bCs/>
                <w:sz w:val="18"/>
                <w:szCs w:val="18"/>
                <w:lang w:val="en-US"/>
              </w:rPr>
              <w:t xml:space="preserve"> </w:t>
            </w:r>
            <w:proofErr w:type="spellStart"/>
            <w:r w:rsidRPr="00DF4069">
              <w:rPr>
                <w:b/>
                <w:bCs/>
                <w:sz w:val="18"/>
                <w:szCs w:val="18"/>
                <w:lang w:val="en-US"/>
              </w:rPr>
              <w:t>conformitate</w:t>
            </w:r>
            <w:proofErr w:type="spellEnd"/>
            <w:r w:rsidRPr="00DF4069">
              <w:rPr>
                <w:b/>
                <w:bCs/>
                <w:sz w:val="18"/>
                <w:szCs w:val="18"/>
                <w:lang w:val="en-US"/>
              </w:rPr>
              <w:t xml:space="preserve"> cu </w:t>
            </w:r>
            <w:proofErr w:type="spellStart"/>
            <w:r w:rsidRPr="00DF4069">
              <w:rPr>
                <w:b/>
                <w:bCs/>
                <w:sz w:val="18"/>
                <w:szCs w:val="18"/>
                <w:lang w:val="en-US"/>
              </w:rPr>
              <w:t>articolele</w:t>
            </w:r>
            <w:proofErr w:type="spellEnd"/>
            <w:r w:rsidRPr="00DF4069">
              <w:rPr>
                <w:b/>
                <w:bCs/>
                <w:sz w:val="18"/>
                <w:szCs w:val="18"/>
                <w:lang w:val="en-US"/>
              </w:rPr>
              <w:t xml:space="preserve"> 111, 166, 167, 168, 246 </w:t>
            </w:r>
            <w:proofErr w:type="spellStart"/>
            <w:r w:rsidRPr="00DF4069">
              <w:rPr>
                <w:b/>
                <w:bCs/>
                <w:sz w:val="18"/>
                <w:szCs w:val="18"/>
                <w:lang w:val="en-US"/>
              </w:rPr>
              <w:t>și</w:t>
            </w:r>
            <w:proofErr w:type="spellEnd"/>
            <w:r w:rsidRPr="00DF4069">
              <w:rPr>
                <w:b/>
                <w:bCs/>
                <w:sz w:val="18"/>
                <w:szCs w:val="18"/>
                <w:lang w:val="en-US"/>
              </w:rPr>
              <w:t xml:space="preserve"> 266 din </w:t>
            </w:r>
            <w:proofErr w:type="spellStart"/>
            <w:r w:rsidRPr="00DF4069">
              <w:rPr>
                <w:b/>
                <w:bCs/>
                <w:sz w:val="18"/>
                <w:szCs w:val="18"/>
                <w:lang w:val="en-US"/>
              </w:rPr>
              <w:t>Regulamentul</w:t>
            </w:r>
            <w:proofErr w:type="spellEnd"/>
            <w:r w:rsidRPr="00DF4069">
              <w:rPr>
                <w:b/>
                <w:bCs/>
                <w:sz w:val="18"/>
                <w:szCs w:val="18"/>
                <w:lang w:val="en-US"/>
              </w:rPr>
              <w:t xml:space="preserve"> (UE) nr. 575/2013</w:t>
            </w:r>
          </w:p>
          <w:p w14:paraId="6FCB2FFB" w14:textId="77777777" w:rsidR="00CA4F69" w:rsidRPr="00DF4069" w:rsidRDefault="00CA4F69" w:rsidP="00CA4F69">
            <w:pPr>
              <w:rPr>
                <w:b/>
                <w:bCs/>
                <w:sz w:val="18"/>
                <w:szCs w:val="18"/>
                <w:lang w:val="en-US"/>
              </w:rPr>
            </w:pPr>
          </w:p>
          <w:p w14:paraId="40101CE4" w14:textId="10B219CF" w:rsidR="00CA4F69" w:rsidRPr="00DF4069" w:rsidRDefault="00CA4F69" w:rsidP="00CA4F69">
            <w:pPr>
              <w:rPr>
                <w:sz w:val="18"/>
                <w:szCs w:val="18"/>
                <w:lang w:val="en-US"/>
              </w:rPr>
            </w:pP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scopul</w:t>
            </w:r>
            <w:proofErr w:type="spellEnd"/>
            <w:r w:rsidRPr="00DF4069">
              <w:rPr>
                <w:sz w:val="18"/>
                <w:szCs w:val="18"/>
                <w:lang w:val="en-US"/>
              </w:rPr>
              <w:t xml:space="preserve"> </w:t>
            </w:r>
            <w:proofErr w:type="spellStart"/>
            <w:r w:rsidRPr="00DF4069">
              <w:rPr>
                <w:sz w:val="18"/>
                <w:szCs w:val="18"/>
                <w:lang w:val="en-US"/>
              </w:rPr>
              <w:t>determinării</w:t>
            </w:r>
            <w:proofErr w:type="spellEnd"/>
            <w:r w:rsidRPr="00DF4069">
              <w:rPr>
                <w:sz w:val="18"/>
                <w:szCs w:val="18"/>
                <w:lang w:val="en-US"/>
              </w:rPr>
              <w:t xml:space="preserve"> </w:t>
            </w:r>
            <w:proofErr w:type="spellStart"/>
            <w:r w:rsidRPr="00DF4069">
              <w:rPr>
                <w:sz w:val="18"/>
                <w:szCs w:val="18"/>
                <w:lang w:val="en-US"/>
              </w:rPr>
              <w:t>valorii</w:t>
            </w:r>
            <w:proofErr w:type="spellEnd"/>
            <w:r w:rsidRPr="00DF4069">
              <w:rPr>
                <w:sz w:val="18"/>
                <w:szCs w:val="18"/>
                <w:lang w:val="en-US"/>
              </w:rPr>
              <w:t xml:space="preserve"> </w:t>
            </w:r>
            <w:proofErr w:type="spellStart"/>
            <w:r w:rsidRPr="00DF4069">
              <w:rPr>
                <w:sz w:val="18"/>
                <w:szCs w:val="18"/>
                <w:lang w:val="en-US"/>
              </w:rPr>
              <w:t>expunerii</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conformitate</w:t>
            </w:r>
            <w:proofErr w:type="spellEnd"/>
            <w:r w:rsidRPr="00DF4069">
              <w:rPr>
                <w:sz w:val="18"/>
                <w:szCs w:val="18"/>
                <w:lang w:val="en-US"/>
              </w:rPr>
              <w:t xml:space="preserve"> cu </w:t>
            </w:r>
            <w:proofErr w:type="spellStart"/>
            <w:r w:rsidRPr="00DF4069">
              <w:rPr>
                <w:sz w:val="18"/>
                <w:szCs w:val="18"/>
                <w:lang w:val="en-US"/>
              </w:rPr>
              <w:t>articolele</w:t>
            </w:r>
            <w:proofErr w:type="spellEnd"/>
            <w:r w:rsidRPr="00DF4069">
              <w:rPr>
                <w:sz w:val="18"/>
                <w:szCs w:val="18"/>
                <w:lang w:val="en-US"/>
              </w:rPr>
              <w:t xml:space="preserve"> 111, 166-168, 246 </w:t>
            </w:r>
            <w:proofErr w:type="spellStart"/>
            <w:r w:rsidRPr="00DF4069">
              <w:rPr>
                <w:sz w:val="18"/>
                <w:szCs w:val="18"/>
                <w:lang w:val="en-US"/>
              </w:rPr>
              <w:t>și</w:t>
            </w:r>
            <w:proofErr w:type="spellEnd"/>
            <w:r w:rsidRPr="00DF4069">
              <w:rPr>
                <w:sz w:val="18"/>
                <w:szCs w:val="18"/>
                <w:lang w:val="en-US"/>
              </w:rPr>
              <w:t xml:space="preserve"> 266 din</w:t>
            </w:r>
            <w:r>
              <w:rPr>
                <w:sz w:val="18"/>
                <w:szCs w:val="18"/>
                <w:lang w:val="en-US"/>
              </w:rPr>
              <w:t xml:space="preserve"> </w:t>
            </w:r>
            <w:proofErr w:type="spellStart"/>
            <w:r w:rsidRPr="00DF4069">
              <w:rPr>
                <w:sz w:val="18"/>
                <w:szCs w:val="18"/>
                <w:lang w:val="en-US"/>
              </w:rPr>
              <w:t>Regulamentul</w:t>
            </w:r>
            <w:proofErr w:type="spellEnd"/>
            <w:r w:rsidRPr="00DF4069">
              <w:rPr>
                <w:sz w:val="18"/>
                <w:szCs w:val="18"/>
                <w:lang w:val="en-US"/>
              </w:rPr>
              <w:t xml:space="preserve"> (UE) nr. 575/2013, </w:t>
            </w:r>
            <w:proofErr w:type="spellStart"/>
            <w:r w:rsidRPr="00DF4069">
              <w:rPr>
                <w:sz w:val="18"/>
                <w:szCs w:val="18"/>
                <w:lang w:val="en-US"/>
              </w:rPr>
              <w:t>instituţiile</w:t>
            </w:r>
            <w:proofErr w:type="spellEnd"/>
            <w:r w:rsidRPr="00DF4069">
              <w:rPr>
                <w:sz w:val="18"/>
                <w:szCs w:val="18"/>
                <w:lang w:val="en-US"/>
              </w:rPr>
              <w:t xml:space="preserve"> </w:t>
            </w:r>
            <w:proofErr w:type="spellStart"/>
            <w:r w:rsidRPr="00DF4069">
              <w:rPr>
                <w:sz w:val="18"/>
                <w:szCs w:val="18"/>
                <w:lang w:val="en-US"/>
              </w:rPr>
              <w:t>calculează</w:t>
            </w:r>
            <w:proofErr w:type="spellEnd"/>
            <w:r w:rsidRPr="00DF4069">
              <w:rPr>
                <w:sz w:val="18"/>
                <w:szCs w:val="18"/>
                <w:lang w:val="en-US"/>
              </w:rPr>
              <w:t xml:space="preserve"> </w:t>
            </w:r>
            <w:proofErr w:type="spellStart"/>
            <w:r w:rsidRPr="00DF4069">
              <w:rPr>
                <w:sz w:val="18"/>
                <w:szCs w:val="18"/>
                <w:lang w:val="en-US"/>
              </w:rPr>
              <w:t>ajustările</w:t>
            </w:r>
            <w:proofErr w:type="spellEnd"/>
            <w:r w:rsidRPr="00DF4069">
              <w:rPr>
                <w:sz w:val="18"/>
                <w:szCs w:val="18"/>
                <w:lang w:val="en-US"/>
              </w:rPr>
              <w:t xml:space="preserve"> </w:t>
            </w:r>
            <w:proofErr w:type="spellStart"/>
            <w:r w:rsidRPr="00DF4069">
              <w:rPr>
                <w:sz w:val="18"/>
                <w:szCs w:val="18"/>
                <w:lang w:val="en-US"/>
              </w:rPr>
              <w:t>specifice</w:t>
            </w:r>
            <w:proofErr w:type="spellEnd"/>
            <w:r w:rsidRPr="00DF4069">
              <w:rPr>
                <w:sz w:val="18"/>
                <w:szCs w:val="18"/>
                <w:lang w:val="en-US"/>
              </w:rPr>
              <w:t xml:space="preserv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 legate de</w:t>
            </w:r>
            <w:r>
              <w:rPr>
                <w:sz w:val="18"/>
                <w:szCs w:val="18"/>
                <w:lang w:val="en-US"/>
              </w:rPr>
              <w:t xml:space="preserve"> </w:t>
            </w:r>
            <w:r w:rsidRPr="00DF4069">
              <w:rPr>
                <w:sz w:val="18"/>
                <w:szCs w:val="18"/>
                <w:lang w:val="en-US"/>
              </w:rPr>
              <w:t xml:space="preserve">o </w:t>
            </w:r>
            <w:proofErr w:type="spellStart"/>
            <w:r w:rsidRPr="00DF4069">
              <w:rPr>
                <w:sz w:val="18"/>
                <w:szCs w:val="18"/>
                <w:lang w:val="en-US"/>
              </w:rPr>
              <w:t>expunere</w:t>
            </w:r>
            <w:proofErr w:type="spellEnd"/>
            <w:r w:rsidRPr="00DF4069">
              <w:rPr>
                <w:sz w:val="18"/>
                <w:szCs w:val="18"/>
                <w:lang w:val="en-US"/>
              </w:rPr>
              <w:t xml:space="preserve"> ca </w:t>
            </w:r>
            <w:proofErr w:type="spellStart"/>
            <w:r w:rsidRPr="00DF4069">
              <w:rPr>
                <w:sz w:val="18"/>
                <w:szCs w:val="18"/>
                <w:lang w:val="en-US"/>
              </w:rPr>
              <w:t>fiind</w:t>
            </w:r>
            <w:proofErr w:type="spellEnd"/>
            <w:r w:rsidRPr="00DF4069">
              <w:rPr>
                <w:sz w:val="18"/>
                <w:szCs w:val="18"/>
                <w:lang w:val="en-US"/>
              </w:rPr>
              <w:t xml:space="preserve"> </w:t>
            </w:r>
            <w:proofErr w:type="spellStart"/>
            <w:r w:rsidRPr="00DF4069">
              <w:rPr>
                <w:sz w:val="18"/>
                <w:szCs w:val="18"/>
                <w:lang w:val="en-US"/>
              </w:rPr>
              <w:t>sumele</w:t>
            </w:r>
            <w:proofErr w:type="spellEnd"/>
            <w:r w:rsidRPr="00DF4069">
              <w:rPr>
                <w:sz w:val="18"/>
                <w:szCs w:val="18"/>
                <w:lang w:val="en-US"/>
              </w:rPr>
              <w:t xml:space="preserve"> </w:t>
            </w:r>
            <w:proofErr w:type="spellStart"/>
            <w:r w:rsidRPr="00DF4069">
              <w:rPr>
                <w:sz w:val="18"/>
                <w:szCs w:val="18"/>
                <w:lang w:val="en-US"/>
              </w:rPr>
              <w:t>reprezentând</w:t>
            </w:r>
            <w:proofErr w:type="spellEnd"/>
            <w:r w:rsidRPr="00DF4069">
              <w:rPr>
                <w:sz w:val="18"/>
                <w:szCs w:val="18"/>
                <w:lang w:val="en-US"/>
              </w:rPr>
              <w:t xml:space="preserve"> </w:t>
            </w:r>
            <w:proofErr w:type="spellStart"/>
            <w:r w:rsidRPr="00DF4069">
              <w:rPr>
                <w:sz w:val="18"/>
                <w:szCs w:val="18"/>
                <w:lang w:val="en-US"/>
              </w:rPr>
              <w:t>ajustările</w:t>
            </w:r>
            <w:proofErr w:type="spellEnd"/>
            <w:r w:rsidRPr="00DF4069">
              <w:rPr>
                <w:sz w:val="18"/>
                <w:szCs w:val="18"/>
                <w:lang w:val="en-US"/>
              </w:rPr>
              <w:t xml:space="preserve"> </w:t>
            </w:r>
            <w:proofErr w:type="spellStart"/>
            <w:r w:rsidRPr="00DF4069">
              <w:rPr>
                <w:sz w:val="18"/>
                <w:szCs w:val="18"/>
                <w:lang w:val="en-US"/>
              </w:rPr>
              <w:t>specifice</w:t>
            </w:r>
            <w:proofErr w:type="spellEnd"/>
            <w:r w:rsidRPr="00DF4069">
              <w:rPr>
                <w:sz w:val="18"/>
                <w:szCs w:val="18"/>
                <w:lang w:val="en-US"/>
              </w:rPr>
              <w:t xml:space="preserv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acea</w:t>
            </w:r>
            <w:proofErr w:type="spellEnd"/>
            <w:r w:rsidRPr="00DF4069">
              <w:rPr>
                <w:sz w:val="18"/>
                <w:szCs w:val="18"/>
                <w:lang w:val="en-US"/>
              </w:rPr>
              <w:t xml:space="preserve"> </w:t>
            </w:r>
            <w:proofErr w:type="spellStart"/>
            <w:r w:rsidRPr="00DF4069">
              <w:rPr>
                <w:sz w:val="18"/>
                <w:szCs w:val="18"/>
                <w:lang w:val="en-US"/>
              </w:rPr>
              <w:t>singură</w:t>
            </w:r>
            <w:proofErr w:type="spellEnd"/>
            <w:r w:rsidRPr="00DF4069">
              <w:rPr>
                <w:sz w:val="18"/>
                <w:szCs w:val="18"/>
                <w:lang w:val="en-US"/>
              </w:rPr>
              <w:t xml:space="preserve"> </w:t>
            </w:r>
            <w:proofErr w:type="spellStart"/>
            <w:r w:rsidRPr="00DF4069">
              <w:rPr>
                <w:sz w:val="18"/>
                <w:szCs w:val="18"/>
                <w:lang w:val="en-US"/>
              </w:rPr>
              <w:t>expunere</w:t>
            </w:r>
            <w:proofErr w:type="spellEnd"/>
            <w:r w:rsidRPr="00DF4069">
              <w:rPr>
                <w:sz w:val="18"/>
                <w:szCs w:val="18"/>
                <w:lang w:val="en-US"/>
              </w:rPr>
              <w:t xml:space="preserve"> </w:t>
            </w:r>
            <w:proofErr w:type="spellStart"/>
            <w:r w:rsidRPr="00DF4069">
              <w:rPr>
                <w:sz w:val="18"/>
                <w:szCs w:val="18"/>
                <w:lang w:val="en-US"/>
              </w:rPr>
              <w:t>sau</w:t>
            </w:r>
            <w:proofErr w:type="spellEnd"/>
            <w:r w:rsidRPr="00DF4069">
              <w:rPr>
                <w:sz w:val="18"/>
                <w:szCs w:val="18"/>
                <w:lang w:val="en-US"/>
              </w:rPr>
              <w:t xml:space="preserve"> ca </w:t>
            </w:r>
            <w:proofErr w:type="spellStart"/>
            <w:r w:rsidRPr="00DF4069">
              <w:rPr>
                <w:sz w:val="18"/>
                <w:szCs w:val="18"/>
                <w:lang w:val="en-US"/>
              </w:rPr>
              <w:t>fiind</w:t>
            </w:r>
            <w:proofErr w:type="spellEnd"/>
            <w:r w:rsidRPr="00DF4069">
              <w:rPr>
                <w:sz w:val="18"/>
                <w:szCs w:val="18"/>
                <w:lang w:val="en-US"/>
              </w:rPr>
              <w:t xml:space="preserve"> </w:t>
            </w:r>
            <w:proofErr w:type="spellStart"/>
            <w:r w:rsidRPr="00DF4069">
              <w:rPr>
                <w:sz w:val="18"/>
                <w:szCs w:val="18"/>
                <w:lang w:val="en-US"/>
              </w:rPr>
              <w:t>sumele</w:t>
            </w:r>
            <w:proofErr w:type="spellEnd"/>
            <w:r w:rsidRPr="00DF4069">
              <w:rPr>
                <w:sz w:val="18"/>
                <w:szCs w:val="18"/>
                <w:lang w:val="en-US"/>
              </w:rPr>
              <w:t xml:space="preserve"> </w:t>
            </w:r>
            <w:proofErr w:type="spellStart"/>
            <w:r w:rsidRPr="00DF4069">
              <w:rPr>
                <w:sz w:val="18"/>
                <w:szCs w:val="18"/>
                <w:lang w:val="en-US"/>
              </w:rPr>
              <w:t>reprezentând</w:t>
            </w:r>
            <w:proofErr w:type="spellEnd"/>
            <w:r w:rsidRPr="00DF4069">
              <w:rPr>
                <w:sz w:val="18"/>
                <w:szCs w:val="18"/>
                <w:lang w:val="en-US"/>
              </w:rPr>
              <w:t xml:space="preserve"> </w:t>
            </w:r>
            <w:proofErr w:type="spellStart"/>
            <w:r w:rsidRPr="00DF4069">
              <w:rPr>
                <w:sz w:val="18"/>
                <w:szCs w:val="18"/>
                <w:lang w:val="en-US"/>
              </w:rPr>
              <w:t>ajustările</w:t>
            </w:r>
            <w:proofErr w:type="spellEnd"/>
            <w:r w:rsidRPr="00DF4069">
              <w:rPr>
                <w:sz w:val="18"/>
                <w:szCs w:val="18"/>
                <w:lang w:val="en-US"/>
              </w:rPr>
              <w:t xml:space="preserve"> </w:t>
            </w:r>
            <w:proofErr w:type="spellStart"/>
            <w:r w:rsidRPr="00DF4069">
              <w:rPr>
                <w:sz w:val="18"/>
                <w:szCs w:val="18"/>
                <w:lang w:val="en-US"/>
              </w:rPr>
              <w:t>specifice</w:t>
            </w:r>
            <w:proofErr w:type="spellEnd"/>
            <w:r w:rsidRPr="00DF4069">
              <w:rPr>
                <w:sz w:val="18"/>
                <w:szCs w:val="18"/>
                <w:lang w:val="en-US"/>
              </w:rPr>
              <w:t xml:space="preserv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 pe care </w:t>
            </w:r>
            <w:proofErr w:type="spellStart"/>
            <w:r w:rsidRPr="00DF4069">
              <w:rPr>
                <w:sz w:val="18"/>
                <w:szCs w:val="18"/>
                <w:lang w:val="en-US"/>
              </w:rPr>
              <w:t>instituţia</w:t>
            </w:r>
            <w:proofErr w:type="spellEnd"/>
            <w:r w:rsidRPr="00DF4069">
              <w:rPr>
                <w:sz w:val="18"/>
                <w:szCs w:val="18"/>
                <w:lang w:val="en-US"/>
              </w:rPr>
              <w:t xml:space="preserve"> le-</w:t>
            </w:r>
            <w:proofErr w:type="gramStart"/>
            <w:r w:rsidRPr="00DF4069">
              <w:rPr>
                <w:sz w:val="18"/>
                <w:szCs w:val="18"/>
                <w:lang w:val="en-US"/>
              </w:rPr>
              <w:t>a</w:t>
            </w:r>
            <w:proofErr w:type="gramEnd"/>
            <w:r w:rsidRPr="00DF4069">
              <w:rPr>
                <w:sz w:val="18"/>
                <w:szCs w:val="18"/>
                <w:lang w:val="en-US"/>
              </w:rPr>
              <w:t xml:space="preserve"> </w:t>
            </w:r>
            <w:proofErr w:type="spellStart"/>
            <w:r w:rsidRPr="00DF4069">
              <w:rPr>
                <w:sz w:val="18"/>
                <w:szCs w:val="18"/>
                <w:lang w:val="en-US"/>
              </w:rPr>
              <w:t>atribuit</w:t>
            </w:r>
            <w:proofErr w:type="spellEnd"/>
            <w:r w:rsidRPr="00DF4069">
              <w:rPr>
                <w:sz w:val="18"/>
                <w:szCs w:val="18"/>
                <w:lang w:val="en-US"/>
              </w:rPr>
              <w:t xml:space="preserve"> </w:t>
            </w:r>
            <w:proofErr w:type="spellStart"/>
            <w:r w:rsidRPr="00DF4069">
              <w:rPr>
                <w:sz w:val="18"/>
                <w:szCs w:val="18"/>
                <w:lang w:val="en-US"/>
              </w:rPr>
              <w:t>expunerii</w:t>
            </w:r>
            <w:proofErr w:type="spellEnd"/>
            <w:r w:rsidRPr="00DF4069">
              <w:rPr>
                <w:sz w:val="18"/>
                <w:szCs w:val="18"/>
                <w:lang w:val="en-US"/>
              </w:rPr>
              <w:t xml:space="preserve"> respective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conformitate</w:t>
            </w:r>
            <w:proofErr w:type="spellEnd"/>
            <w:r w:rsidRPr="00DF4069">
              <w:rPr>
                <w:sz w:val="18"/>
                <w:szCs w:val="18"/>
                <w:lang w:val="en-US"/>
              </w:rPr>
              <w:t xml:space="preserve"> cu </w:t>
            </w:r>
            <w:proofErr w:type="spellStart"/>
            <w:r w:rsidRPr="00DF4069">
              <w:rPr>
                <w:sz w:val="18"/>
                <w:szCs w:val="18"/>
                <w:lang w:val="en-US"/>
              </w:rPr>
              <w:t>articolul</w:t>
            </w:r>
            <w:proofErr w:type="spellEnd"/>
            <w:r w:rsidRPr="00DF4069">
              <w:rPr>
                <w:sz w:val="18"/>
                <w:szCs w:val="18"/>
                <w:lang w:val="en-US"/>
              </w:rPr>
              <w:t xml:space="preserve"> 2.</w:t>
            </w:r>
          </w:p>
        </w:tc>
        <w:tc>
          <w:tcPr>
            <w:tcW w:w="3685" w:type="dxa"/>
            <w:shd w:val="clear" w:color="auto" w:fill="auto"/>
          </w:tcPr>
          <w:p w14:paraId="4B07325D" w14:textId="77777777" w:rsidR="009E7856" w:rsidRPr="009E7856" w:rsidRDefault="009E7856" w:rsidP="009E7856">
            <w:pPr>
              <w:jc w:val="center"/>
              <w:rPr>
                <w:b/>
                <w:bCs/>
                <w:sz w:val="18"/>
                <w:szCs w:val="18"/>
                <w:lang w:val="en-US" w:eastAsia="ro-MD"/>
              </w:rPr>
            </w:pPr>
            <w:proofErr w:type="spellStart"/>
            <w:r w:rsidRPr="009E7856">
              <w:rPr>
                <w:b/>
                <w:bCs/>
                <w:sz w:val="18"/>
                <w:szCs w:val="18"/>
                <w:lang w:val="en-US" w:eastAsia="ro-MD"/>
              </w:rPr>
              <w:t>Capitolul</w:t>
            </w:r>
            <w:proofErr w:type="spellEnd"/>
            <w:r w:rsidRPr="009E7856">
              <w:rPr>
                <w:b/>
                <w:bCs/>
                <w:sz w:val="18"/>
                <w:szCs w:val="18"/>
                <w:lang w:val="en-US" w:eastAsia="ro-MD"/>
              </w:rPr>
              <w:t xml:space="preserve"> IV</w:t>
            </w:r>
          </w:p>
          <w:p w14:paraId="6E23F8F2" w14:textId="2EFAC05D" w:rsidR="009E7856" w:rsidRPr="009E7856" w:rsidRDefault="009E7856" w:rsidP="009E7856">
            <w:pPr>
              <w:jc w:val="center"/>
              <w:rPr>
                <w:b/>
                <w:bCs/>
                <w:sz w:val="18"/>
                <w:szCs w:val="18"/>
                <w:lang w:val="en-US" w:eastAsia="ro-MD"/>
              </w:rPr>
            </w:pPr>
            <w:r w:rsidRPr="009E7856">
              <w:rPr>
                <w:b/>
                <w:bCs/>
                <w:sz w:val="18"/>
                <w:szCs w:val="18"/>
                <w:lang w:val="en-US" w:eastAsia="ro-MD"/>
              </w:rPr>
              <w:t> </w:t>
            </w:r>
            <w:r w:rsidRPr="009E7856">
              <w:rPr>
                <w:b/>
                <w:bCs/>
                <w:sz w:val="18"/>
                <w:szCs w:val="18"/>
                <w:lang w:val="ro-MD" w:eastAsia="ro-MD"/>
              </w:rPr>
              <w:t>CALCULUL AJUSTĂRILOR PENTRU RISCUL DE CREDIT ÎN SCOPUL DETERMINĂRII VALORII EXPUNERII ȘI ÎN SCOPUL DETERMINĂRII STĂRII DE NERAMBURSARE</w:t>
            </w:r>
          </w:p>
          <w:p w14:paraId="7512409D" w14:textId="77777777" w:rsidR="009E7856" w:rsidRPr="009E7856" w:rsidRDefault="009E7856" w:rsidP="009E7856">
            <w:pPr>
              <w:jc w:val="both"/>
              <w:rPr>
                <w:sz w:val="18"/>
                <w:szCs w:val="18"/>
                <w:lang w:val="en-US" w:eastAsia="ro-MD"/>
              </w:rPr>
            </w:pPr>
            <w:r w:rsidRPr="009E7856">
              <w:rPr>
                <w:b/>
                <w:bCs/>
                <w:sz w:val="18"/>
                <w:szCs w:val="18"/>
                <w:lang w:val="en-US" w:eastAsia="ro-MD"/>
              </w:rPr>
              <w:t>14.</w:t>
            </w:r>
            <w:r w:rsidRPr="009E7856">
              <w:rPr>
                <w:sz w:val="18"/>
                <w:szCs w:val="18"/>
                <w:lang w:val="en-US" w:eastAsia="ro-MD"/>
              </w:rPr>
              <w:t xml:space="preserve"> </w:t>
            </w:r>
            <w:proofErr w:type="spellStart"/>
            <w:r w:rsidRPr="009E7856">
              <w:rPr>
                <w:sz w:val="18"/>
                <w:szCs w:val="18"/>
                <w:lang w:val="en-US" w:eastAsia="ro-MD"/>
              </w:rPr>
              <w:t>În</w:t>
            </w:r>
            <w:proofErr w:type="spellEnd"/>
            <w:r w:rsidRPr="009E7856">
              <w:rPr>
                <w:sz w:val="18"/>
                <w:szCs w:val="18"/>
                <w:lang w:val="en-US" w:eastAsia="ro-MD"/>
              </w:rPr>
              <w:t xml:space="preserve"> </w:t>
            </w:r>
            <w:proofErr w:type="spellStart"/>
            <w:r w:rsidRPr="009E7856">
              <w:rPr>
                <w:sz w:val="18"/>
                <w:szCs w:val="18"/>
                <w:lang w:val="en-US" w:eastAsia="ro-MD"/>
              </w:rPr>
              <w:t>scopul</w:t>
            </w:r>
            <w:proofErr w:type="spellEnd"/>
            <w:r w:rsidRPr="009E7856">
              <w:rPr>
                <w:sz w:val="18"/>
                <w:szCs w:val="18"/>
                <w:lang w:val="en-US" w:eastAsia="ro-MD"/>
              </w:rPr>
              <w:t xml:space="preserve"> </w:t>
            </w:r>
            <w:proofErr w:type="spellStart"/>
            <w:r w:rsidRPr="009E7856">
              <w:rPr>
                <w:sz w:val="18"/>
                <w:szCs w:val="18"/>
                <w:lang w:val="en-US" w:eastAsia="ro-MD"/>
              </w:rPr>
              <w:t>determinării</w:t>
            </w:r>
            <w:proofErr w:type="spellEnd"/>
            <w:r w:rsidRPr="009E7856">
              <w:rPr>
                <w:sz w:val="18"/>
                <w:szCs w:val="18"/>
                <w:lang w:val="en-US" w:eastAsia="ro-MD"/>
              </w:rPr>
              <w:t xml:space="preserve"> </w:t>
            </w:r>
            <w:proofErr w:type="spellStart"/>
            <w:r w:rsidRPr="009E7856">
              <w:rPr>
                <w:sz w:val="18"/>
                <w:szCs w:val="18"/>
                <w:lang w:val="en-US" w:eastAsia="ro-MD"/>
              </w:rPr>
              <w:t>valorii</w:t>
            </w:r>
            <w:proofErr w:type="spellEnd"/>
            <w:r w:rsidRPr="009E7856">
              <w:rPr>
                <w:sz w:val="18"/>
                <w:szCs w:val="18"/>
                <w:lang w:val="en-US" w:eastAsia="ro-MD"/>
              </w:rPr>
              <w:t xml:space="preserve"> </w:t>
            </w:r>
            <w:proofErr w:type="spellStart"/>
            <w:r w:rsidRPr="009E7856">
              <w:rPr>
                <w:sz w:val="18"/>
                <w:szCs w:val="18"/>
                <w:lang w:val="en-US" w:eastAsia="ro-MD"/>
              </w:rPr>
              <w:t>expunerii</w:t>
            </w:r>
            <w:proofErr w:type="spellEnd"/>
            <w:r w:rsidRPr="009E7856">
              <w:rPr>
                <w:sz w:val="18"/>
                <w:szCs w:val="18"/>
                <w:lang w:val="en-US" w:eastAsia="ro-MD"/>
              </w:rPr>
              <w:t xml:space="preserve"> </w:t>
            </w:r>
            <w:proofErr w:type="spellStart"/>
            <w:r w:rsidRPr="009E7856">
              <w:rPr>
                <w:sz w:val="18"/>
                <w:szCs w:val="18"/>
                <w:lang w:val="en-US" w:eastAsia="ro-MD"/>
              </w:rPr>
              <w:t>în</w:t>
            </w:r>
            <w:proofErr w:type="spellEnd"/>
            <w:r w:rsidRPr="009E7856">
              <w:rPr>
                <w:sz w:val="18"/>
                <w:szCs w:val="18"/>
                <w:lang w:val="en-US" w:eastAsia="ro-MD"/>
              </w:rPr>
              <w:t xml:space="preserve"> </w:t>
            </w:r>
            <w:proofErr w:type="spellStart"/>
            <w:r w:rsidRPr="009E7856">
              <w:rPr>
                <w:sz w:val="18"/>
                <w:szCs w:val="18"/>
                <w:lang w:val="en-US" w:eastAsia="ro-MD"/>
              </w:rPr>
              <w:t>conformitate</w:t>
            </w:r>
            <w:proofErr w:type="spellEnd"/>
            <w:r w:rsidRPr="009E7856">
              <w:rPr>
                <w:sz w:val="18"/>
                <w:szCs w:val="18"/>
                <w:lang w:val="en-US" w:eastAsia="ro-MD"/>
              </w:rPr>
              <w:t xml:space="preserve"> cu </w:t>
            </w:r>
            <w:proofErr w:type="spellStart"/>
            <w:r w:rsidRPr="009E7856">
              <w:rPr>
                <w:sz w:val="18"/>
                <w:szCs w:val="18"/>
                <w:lang w:val="en-US" w:eastAsia="ro-MD"/>
              </w:rPr>
              <w:t>prevederile</w:t>
            </w:r>
            <w:proofErr w:type="spellEnd"/>
            <w:r w:rsidRPr="009E7856">
              <w:rPr>
                <w:sz w:val="18"/>
                <w:szCs w:val="18"/>
                <w:lang w:val="en-US" w:eastAsia="ro-MD"/>
              </w:rPr>
              <w:t xml:space="preserve"> la care se face </w:t>
            </w:r>
            <w:proofErr w:type="spellStart"/>
            <w:r w:rsidRPr="009E7856">
              <w:rPr>
                <w:sz w:val="18"/>
                <w:szCs w:val="18"/>
                <w:lang w:val="en-US" w:eastAsia="ro-MD"/>
              </w:rPr>
              <w:t>menţiune</w:t>
            </w:r>
            <w:proofErr w:type="spellEnd"/>
            <w:r w:rsidRPr="009E7856">
              <w:rPr>
                <w:sz w:val="18"/>
                <w:szCs w:val="18"/>
                <w:lang w:val="en-US" w:eastAsia="ro-MD"/>
              </w:rPr>
              <w:t xml:space="preserve"> </w:t>
            </w:r>
            <w:proofErr w:type="spellStart"/>
            <w:r w:rsidRPr="009E7856">
              <w:rPr>
                <w:sz w:val="18"/>
                <w:szCs w:val="18"/>
                <w:lang w:val="en-US" w:eastAsia="ro-MD"/>
              </w:rPr>
              <w:t>în</w:t>
            </w:r>
            <w:proofErr w:type="spellEnd"/>
            <w:r w:rsidRPr="009E7856">
              <w:rPr>
                <w:sz w:val="18"/>
                <w:szCs w:val="18"/>
                <w:lang w:val="en-US" w:eastAsia="ro-MD"/>
              </w:rPr>
              <w:t xml:space="preserve"> </w:t>
            </w:r>
            <w:proofErr w:type="spellStart"/>
            <w:r w:rsidRPr="009E7856">
              <w:rPr>
                <w:sz w:val="18"/>
                <w:szCs w:val="18"/>
                <w:lang w:val="en-US" w:eastAsia="ro-MD"/>
              </w:rPr>
              <w:t>punctul</w:t>
            </w:r>
            <w:proofErr w:type="spellEnd"/>
            <w:r w:rsidRPr="009E7856">
              <w:rPr>
                <w:sz w:val="18"/>
                <w:szCs w:val="18"/>
                <w:lang w:val="en-US" w:eastAsia="ro-MD"/>
              </w:rPr>
              <w:t xml:space="preserve"> 3 </w:t>
            </w:r>
            <w:proofErr w:type="spellStart"/>
            <w:r w:rsidRPr="009E7856">
              <w:rPr>
                <w:sz w:val="18"/>
                <w:szCs w:val="18"/>
                <w:lang w:val="en-US" w:eastAsia="ro-MD"/>
              </w:rPr>
              <w:t>subpunctul</w:t>
            </w:r>
            <w:proofErr w:type="spellEnd"/>
            <w:r w:rsidRPr="009E7856">
              <w:rPr>
                <w:sz w:val="18"/>
                <w:szCs w:val="18"/>
                <w:lang w:val="en-US" w:eastAsia="ro-MD"/>
              </w:rPr>
              <w:t xml:space="preserve"> 1), </w:t>
            </w:r>
            <w:proofErr w:type="spellStart"/>
            <w:r w:rsidRPr="009E7856">
              <w:rPr>
                <w:sz w:val="18"/>
                <w:szCs w:val="18"/>
                <w:lang w:val="en-US" w:eastAsia="ro-MD"/>
              </w:rPr>
              <w:t>băncile</w:t>
            </w:r>
            <w:proofErr w:type="spellEnd"/>
            <w:r w:rsidRPr="009E7856">
              <w:rPr>
                <w:sz w:val="18"/>
                <w:szCs w:val="18"/>
                <w:lang w:val="en-US" w:eastAsia="ro-MD"/>
              </w:rPr>
              <w:t xml:space="preserve"> </w:t>
            </w:r>
            <w:proofErr w:type="spellStart"/>
            <w:r w:rsidRPr="009E7856">
              <w:rPr>
                <w:sz w:val="18"/>
                <w:szCs w:val="18"/>
                <w:lang w:val="en-US" w:eastAsia="ro-MD"/>
              </w:rPr>
              <w:t>calculează</w:t>
            </w:r>
            <w:proofErr w:type="spellEnd"/>
            <w:r w:rsidRPr="009E7856">
              <w:rPr>
                <w:sz w:val="18"/>
                <w:szCs w:val="18"/>
                <w:lang w:val="en-US" w:eastAsia="ro-MD"/>
              </w:rPr>
              <w:t xml:space="preserve"> </w:t>
            </w:r>
            <w:proofErr w:type="spellStart"/>
            <w:r w:rsidRPr="009E7856">
              <w:rPr>
                <w:sz w:val="18"/>
                <w:szCs w:val="18"/>
                <w:lang w:val="en-US" w:eastAsia="ro-MD"/>
              </w:rPr>
              <w:t>ajustările</w:t>
            </w:r>
            <w:proofErr w:type="spellEnd"/>
            <w:r w:rsidRPr="009E7856">
              <w:rPr>
                <w:sz w:val="18"/>
                <w:szCs w:val="18"/>
                <w:lang w:val="en-US" w:eastAsia="ro-MD"/>
              </w:rPr>
              <w:t xml:space="preserve"> </w:t>
            </w:r>
            <w:proofErr w:type="spellStart"/>
            <w:r w:rsidRPr="009E7856">
              <w:rPr>
                <w:sz w:val="18"/>
                <w:szCs w:val="18"/>
                <w:lang w:val="en-US" w:eastAsia="ro-MD"/>
              </w:rPr>
              <w:t>specifice</w:t>
            </w:r>
            <w:proofErr w:type="spellEnd"/>
            <w:r w:rsidRPr="009E7856">
              <w:rPr>
                <w:sz w:val="18"/>
                <w:szCs w:val="18"/>
                <w:lang w:val="en-US" w:eastAsia="ro-MD"/>
              </w:rPr>
              <w:t xml:space="preserve"> </w:t>
            </w:r>
            <w:proofErr w:type="spellStart"/>
            <w:r w:rsidRPr="009E7856">
              <w:rPr>
                <w:sz w:val="18"/>
                <w:szCs w:val="18"/>
                <w:lang w:val="en-US" w:eastAsia="ro-MD"/>
              </w:rPr>
              <w:t>pentru</w:t>
            </w:r>
            <w:proofErr w:type="spellEnd"/>
            <w:r w:rsidRPr="009E7856">
              <w:rPr>
                <w:sz w:val="18"/>
                <w:szCs w:val="18"/>
                <w:lang w:val="en-US" w:eastAsia="ro-MD"/>
              </w:rPr>
              <w:t xml:space="preserve"> </w:t>
            </w:r>
            <w:proofErr w:type="spellStart"/>
            <w:r w:rsidRPr="009E7856">
              <w:rPr>
                <w:sz w:val="18"/>
                <w:szCs w:val="18"/>
                <w:lang w:val="en-US" w:eastAsia="ro-MD"/>
              </w:rPr>
              <w:t>riscul</w:t>
            </w:r>
            <w:proofErr w:type="spellEnd"/>
            <w:r w:rsidRPr="009E7856">
              <w:rPr>
                <w:sz w:val="18"/>
                <w:szCs w:val="18"/>
                <w:lang w:val="en-US" w:eastAsia="ro-MD"/>
              </w:rPr>
              <w:t xml:space="preserve"> de credit </w:t>
            </w:r>
            <w:proofErr w:type="spellStart"/>
            <w:r w:rsidRPr="009E7856">
              <w:rPr>
                <w:sz w:val="18"/>
                <w:szCs w:val="18"/>
                <w:lang w:val="en-US" w:eastAsia="ro-MD"/>
              </w:rPr>
              <w:t>aferente</w:t>
            </w:r>
            <w:proofErr w:type="spellEnd"/>
            <w:r w:rsidRPr="009E7856">
              <w:rPr>
                <w:sz w:val="18"/>
                <w:szCs w:val="18"/>
                <w:lang w:val="en-US" w:eastAsia="ro-MD"/>
              </w:rPr>
              <w:t xml:space="preserve"> </w:t>
            </w:r>
            <w:proofErr w:type="spellStart"/>
            <w:r w:rsidRPr="009E7856">
              <w:rPr>
                <w:sz w:val="18"/>
                <w:szCs w:val="18"/>
                <w:lang w:val="en-US" w:eastAsia="ro-MD"/>
              </w:rPr>
              <w:t>unei</w:t>
            </w:r>
            <w:proofErr w:type="spellEnd"/>
            <w:r w:rsidRPr="009E7856">
              <w:rPr>
                <w:sz w:val="18"/>
                <w:szCs w:val="18"/>
                <w:lang w:val="en-US" w:eastAsia="ro-MD"/>
              </w:rPr>
              <w:t xml:space="preserve"> </w:t>
            </w:r>
            <w:proofErr w:type="spellStart"/>
            <w:r w:rsidRPr="009E7856">
              <w:rPr>
                <w:sz w:val="18"/>
                <w:szCs w:val="18"/>
                <w:lang w:val="en-US" w:eastAsia="ro-MD"/>
              </w:rPr>
              <w:t>expuneri</w:t>
            </w:r>
            <w:proofErr w:type="spellEnd"/>
            <w:r w:rsidRPr="009E7856">
              <w:rPr>
                <w:sz w:val="18"/>
                <w:szCs w:val="18"/>
                <w:lang w:val="en-US" w:eastAsia="ro-MD"/>
              </w:rPr>
              <w:t xml:space="preserve"> ca </w:t>
            </w:r>
            <w:proofErr w:type="spellStart"/>
            <w:r w:rsidRPr="009E7856">
              <w:rPr>
                <w:sz w:val="18"/>
                <w:szCs w:val="18"/>
                <w:lang w:val="en-US" w:eastAsia="ro-MD"/>
              </w:rPr>
              <w:t>fiind</w:t>
            </w:r>
            <w:proofErr w:type="spellEnd"/>
            <w:r w:rsidRPr="009E7856">
              <w:rPr>
                <w:sz w:val="18"/>
                <w:szCs w:val="18"/>
                <w:lang w:val="en-US" w:eastAsia="ro-MD"/>
              </w:rPr>
              <w:t xml:space="preserve"> </w:t>
            </w:r>
            <w:proofErr w:type="spellStart"/>
            <w:r w:rsidRPr="009E7856">
              <w:rPr>
                <w:sz w:val="18"/>
                <w:szCs w:val="18"/>
                <w:lang w:val="en-US" w:eastAsia="ro-MD"/>
              </w:rPr>
              <w:t>valorile</w:t>
            </w:r>
            <w:proofErr w:type="spellEnd"/>
            <w:r w:rsidRPr="009E7856">
              <w:rPr>
                <w:sz w:val="18"/>
                <w:szCs w:val="18"/>
                <w:lang w:val="en-US" w:eastAsia="ro-MD"/>
              </w:rPr>
              <w:t xml:space="preserve"> </w:t>
            </w:r>
            <w:proofErr w:type="spellStart"/>
            <w:r w:rsidRPr="009E7856">
              <w:rPr>
                <w:sz w:val="18"/>
                <w:szCs w:val="18"/>
                <w:lang w:val="en-US" w:eastAsia="ro-MD"/>
              </w:rPr>
              <w:t>ajustărilor</w:t>
            </w:r>
            <w:proofErr w:type="spellEnd"/>
            <w:r w:rsidRPr="009E7856">
              <w:rPr>
                <w:sz w:val="18"/>
                <w:szCs w:val="18"/>
                <w:lang w:val="en-US" w:eastAsia="ro-MD"/>
              </w:rPr>
              <w:t xml:space="preserve"> </w:t>
            </w:r>
            <w:proofErr w:type="spellStart"/>
            <w:r w:rsidRPr="009E7856">
              <w:rPr>
                <w:sz w:val="18"/>
                <w:szCs w:val="18"/>
                <w:lang w:val="en-US" w:eastAsia="ro-MD"/>
              </w:rPr>
              <w:t>specifice</w:t>
            </w:r>
            <w:proofErr w:type="spellEnd"/>
            <w:r w:rsidRPr="009E7856">
              <w:rPr>
                <w:sz w:val="18"/>
                <w:szCs w:val="18"/>
                <w:lang w:val="en-US" w:eastAsia="ro-MD"/>
              </w:rPr>
              <w:t xml:space="preserve"> </w:t>
            </w:r>
            <w:proofErr w:type="spellStart"/>
            <w:r w:rsidRPr="009E7856">
              <w:rPr>
                <w:sz w:val="18"/>
                <w:szCs w:val="18"/>
                <w:lang w:val="en-US" w:eastAsia="ro-MD"/>
              </w:rPr>
              <w:t>pentru</w:t>
            </w:r>
            <w:proofErr w:type="spellEnd"/>
            <w:r w:rsidRPr="009E7856">
              <w:rPr>
                <w:sz w:val="18"/>
                <w:szCs w:val="18"/>
                <w:lang w:val="en-US" w:eastAsia="ro-MD"/>
              </w:rPr>
              <w:t xml:space="preserve"> </w:t>
            </w:r>
            <w:proofErr w:type="spellStart"/>
            <w:r w:rsidRPr="009E7856">
              <w:rPr>
                <w:sz w:val="18"/>
                <w:szCs w:val="18"/>
                <w:lang w:val="en-US" w:eastAsia="ro-MD"/>
              </w:rPr>
              <w:t>riscul</w:t>
            </w:r>
            <w:proofErr w:type="spellEnd"/>
            <w:r w:rsidRPr="009E7856">
              <w:rPr>
                <w:sz w:val="18"/>
                <w:szCs w:val="18"/>
                <w:lang w:val="en-US" w:eastAsia="ro-MD"/>
              </w:rPr>
              <w:t xml:space="preserve"> de credit </w:t>
            </w:r>
            <w:proofErr w:type="spellStart"/>
            <w:r w:rsidRPr="009E7856">
              <w:rPr>
                <w:sz w:val="18"/>
                <w:szCs w:val="18"/>
                <w:lang w:val="en-US" w:eastAsia="ro-MD"/>
              </w:rPr>
              <w:t>pentru</w:t>
            </w:r>
            <w:proofErr w:type="spellEnd"/>
            <w:r w:rsidRPr="009E7856">
              <w:rPr>
                <w:sz w:val="18"/>
                <w:szCs w:val="18"/>
                <w:lang w:val="en-US" w:eastAsia="ro-MD"/>
              </w:rPr>
              <w:t xml:space="preserve"> </w:t>
            </w:r>
            <w:proofErr w:type="spellStart"/>
            <w:r w:rsidRPr="009E7856">
              <w:rPr>
                <w:sz w:val="18"/>
                <w:szCs w:val="18"/>
                <w:lang w:val="en-US" w:eastAsia="ro-MD"/>
              </w:rPr>
              <w:t>acea</w:t>
            </w:r>
            <w:proofErr w:type="spellEnd"/>
            <w:r w:rsidRPr="009E7856">
              <w:rPr>
                <w:sz w:val="18"/>
                <w:szCs w:val="18"/>
                <w:lang w:val="en-US" w:eastAsia="ro-MD"/>
              </w:rPr>
              <w:t xml:space="preserve"> </w:t>
            </w:r>
            <w:proofErr w:type="spellStart"/>
            <w:r w:rsidRPr="009E7856">
              <w:rPr>
                <w:sz w:val="18"/>
                <w:szCs w:val="18"/>
                <w:lang w:val="en-US" w:eastAsia="ro-MD"/>
              </w:rPr>
              <w:t>singură</w:t>
            </w:r>
            <w:proofErr w:type="spellEnd"/>
            <w:r w:rsidRPr="009E7856">
              <w:rPr>
                <w:sz w:val="18"/>
                <w:szCs w:val="18"/>
                <w:lang w:val="en-US" w:eastAsia="ro-MD"/>
              </w:rPr>
              <w:t xml:space="preserve"> </w:t>
            </w:r>
            <w:proofErr w:type="spellStart"/>
            <w:r w:rsidRPr="009E7856">
              <w:rPr>
                <w:sz w:val="18"/>
                <w:szCs w:val="18"/>
                <w:lang w:val="en-US" w:eastAsia="ro-MD"/>
              </w:rPr>
              <w:t>expunere</w:t>
            </w:r>
            <w:proofErr w:type="spellEnd"/>
            <w:r w:rsidRPr="009E7856">
              <w:rPr>
                <w:sz w:val="18"/>
                <w:szCs w:val="18"/>
                <w:lang w:val="en-US" w:eastAsia="ro-MD"/>
              </w:rPr>
              <w:t xml:space="preserve"> </w:t>
            </w:r>
            <w:proofErr w:type="spellStart"/>
            <w:r w:rsidRPr="009E7856">
              <w:rPr>
                <w:sz w:val="18"/>
                <w:szCs w:val="18"/>
                <w:lang w:val="en-US" w:eastAsia="ro-MD"/>
              </w:rPr>
              <w:t>sau</w:t>
            </w:r>
            <w:proofErr w:type="spellEnd"/>
            <w:r w:rsidRPr="009E7856">
              <w:rPr>
                <w:sz w:val="18"/>
                <w:szCs w:val="18"/>
                <w:lang w:val="en-US" w:eastAsia="ro-MD"/>
              </w:rPr>
              <w:t xml:space="preserve"> ca </w:t>
            </w:r>
            <w:proofErr w:type="spellStart"/>
            <w:r w:rsidRPr="009E7856">
              <w:rPr>
                <w:sz w:val="18"/>
                <w:szCs w:val="18"/>
                <w:lang w:val="en-US" w:eastAsia="ro-MD"/>
              </w:rPr>
              <w:t>fiind</w:t>
            </w:r>
            <w:proofErr w:type="spellEnd"/>
            <w:r w:rsidRPr="009E7856">
              <w:rPr>
                <w:sz w:val="18"/>
                <w:szCs w:val="18"/>
                <w:lang w:val="en-US" w:eastAsia="ro-MD"/>
              </w:rPr>
              <w:t xml:space="preserve"> </w:t>
            </w:r>
            <w:proofErr w:type="spellStart"/>
            <w:r w:rsidRPr="009E7856">
              <w:rPr>
                <w:sz w:val="18"/>
                <w:szCs w:val="18"/>
                <w:lang w:val="en-US" w:eastAsia="ro-MD"/>
              </w:rPr>
              <w:t>valorile</w:t>
            </w:r>
            <w:proofErr w:type="spellEnd"/>
            <w:r w:rsidRPr="009E7856">
              <w:rPr>
                <w:sz w:val="18"/>
                <w:szCs w:val="18"/>
                <w:lang w:val="en-US" w:eastAsia="ro-MD"/>
              </w:rPr>
              <w:t xml:space="preserve"> </w:t>
            </w:r>
            <w:proofErr w:type="spellStart"/>
            <w:r w:rsidRPr="009E7856">
              <w:rPr>
                <w:sz w:val="18"/>
                <w:szCs w:val="18"/>
                <w:lang w:val="en-US" w:eastAsia="ro-MD"/>
              </w:rPr>
              <w:t>ajustărilor</w:t>
            </w:r>
            <w:proofErr w:type="spellEnd"/>
            <w:r w:rsidRPr="009E7856">
              <w:rPr>
                <w:sz w:val="18"/>
                <w:szCs w:val="18"/>
                <w:lang w:val="en-US" w:eastAsia="ro-MD"/>
              </w:rPr>
              <w:t xml:space="preserve"> </w:t>
            </w:r>
            <w:proofErr w:type="spellStart"/>
            <w:r w:rsidRPr="009E7856">
              <w:rPr>
                <w:sz w:val="18"/>
                <w:szCs w:val="18"/>
                <w:lang w:val="en-US" w:eastAsia="ro-MD"/>
              </w:rPr>
              <w:t>specifice</w:t>
            </w:r>
            <w:proofErr w:type="spellEnd"/>
            <w:r w:rsidRPr="009E7856">
              <w:rPr>
                <w:sz w:val="18"/>
                <w:szCs w:val="18"/>
                <w:lang w:val="en-US" w:eastAsia="ro-MD"/>
              </w:rPr>
              <w:t xml:space="preserve"> </w:t>
            </w:r>
            <w:proofErr w:type="spellStart"/>
            <w:r w:rsidRPr="009E7856">
              <w:rPr>
                <w:sz w:val="18"/>
                <w:szCs w:val="18"/>
                <w:lang w:val="en-US" w:eastAsia="ro-MD"/>
              </w:rPr>
              <w:t>pentru</w:t>
            </w:r>
            <w:proofErr w:type="spellEnd"/>
            <w:r w:rsidRPr="009E7856">
              <w:rPr>
                <w:sz w:val="18"/>
                <w:szCs w:val="18"/>
                <w:lang w:val="en-US" w:eastAsia="ro-MD"/>
              </w:rPr>
              <w:t xml:space="preserve"> </w:t>
            </w:r>
            <w:proofErr w:type="spellStart"/>
            <w:r w:rsidRPr="009E7856">
              <w:rPr>
                <w:sz w:val="18"/>
                <w:szCs w:val="18"/>
                <w:lang w:val="en-US" w:eastAsia="ro-MD"/>
              </w:rPr>
              <w:t>riscul</w:t>
            </w:r>
            <w:proofErr w:type="spellEnd"/>
            <w:r w:rsidRPr="009E7856">
              <w:rPr>
                <w:sz w:val="18"/>
                <w:szCs w:val="18"/>
                <w:lang w:val="en-US" w:eastAsia="ro-MD"/>
              </w:rPr>
              <w:t xml:space="preserve"> de credit pe care banca le-</w:t>
            </w:r>
            <w:proofErr w:type="gramStart"/>
            <w:r w:rsidRPr="009E7856">
              <w:rPr>
                <w:sz w:val="18"/>
                <w:szCs w:val="18"/>
                <w:lang w:val="en-US" w:eastAsia="ro-MD"/>
              </w:rPr>
              <w:t>a</w:t>
            </w:r>
            <w:proofErr w:type="gramEnd"/>
            <w:r w:rsidRPr="009E7856">
              <w:rPr>
                <w:sz w:val="18"/>
                <w:szCs w:val="18"/>
                <w:lang w:val="en-US" w:eastAsia="ro-MD"/>
              </w:rPr>
              <w:t xml:space="preserve"> </w:t>
            </w:r>
            <w:proofErr w:type="spellStart"/>
            <w:r w:rsidRPr="009E7856">
              <w:rPr>
                <w:sz w:val="18"/>
                <w:szCs w:val="18"/>
                <w:lang w:val="en-US" w:eastAsia="ro-MD"/>
              </w:rPr>
              <w:t>atribuit</w:t>
            </w:r>
            <w:proofErr w:type="spellEnd"/>
            <w:r w:rsidRPr="009E7856">
              <w:rPr>
                <w:sz w:val="18"/>
                <w:szCs w:val="18"/>
                <w:lang w:val="en-US" w:eastAsia="ro-MD"/>
              </w:rPr>
              <w:t xml:space="preserve"> </w:t>
            </w:r>
            <w:proofErr w:type="spellStart"/>
            <w:r w:rsidRPr="009E7856">
              <w:rPr>
                <w:sz w:val="18"/>
                <w:szCs w:val="18"/>
                <w:lang w:val="en-US" w:eastAsia="ro-MD"/>
              </w:rPr>
              <w:t>expunerii</w:t>
            </w:r>
            <w:proofErr w:type="spellEnd"/>
            <w:r w:rsidRPr="009E7856">
              <w:rPr>
                <w:sz w:val="18"/>
                <w:szCs w:val="18"/>
                <w:lang w:val="en-US" w:eastAsia="ro-MD"/>
              </w:rPr>
              <w:t xml:space="preserve"> respective </w:t>
            </w:r>
            <w:proofErr w:type="spellStart"/>
            <w:r w:rsidRPr="009E7856">
              <w:rPr>
                <w:sz w:val="18"/>
                <w:szCs w:val="18"/>
                <w:lang w:val="en-US" w:eastAsia="ro-MD"/>
              </w:rPr>
              <w:t>în</w:t>
            </w:r>
            <w:proofErr w:type="spellEnd"/>
            <w:r w:rsidRPr="009E7856">
              <w:rPr>
                <w:sz w:val="18"/>
                <w:szCs w:val="18"/>
                <w:lang w:val="en-US" w:eastAsia="ro-MD"/>
              </w:rPr>
              <w:t xml:space="preserve"> </w:t>
            </w:r>
            <w:proofErr w:type="spellStart"/>
            <w:r w:rsidRPr="009E7856">
              <w:rPr>
                <w:sz w:val="18"/>
                <w:szCs w:val="18"/>
                <w:lang w:val="en-US" w:eastAsia="ro-MD"/>
              </w:rPr>
              <w:t>conformitate</w:t>
            </w:r>
            <w:proofErr w:type="spellEnd"/>
            <w:r w:rsidRPr="009E7856">
              <w:rPr>
                <w:sz w:val="18"/>
                <w:szCs w:val="18"/>
                <w:lang w:val="en-US" w:eastAsia="ro-MD"/>
              </w:rPr>
              <w:t xml:space="preserve"> cu </w:t>
            </w:r>
            <w:proofErr w:type="spellStart"/>
            <w:r w:rsidRPr="009E7856">
              <w:rPr>
                <w:sz w:val="18"/>
                <w:szCs w:val="18"/>
                <w:lang w:val="en-US" w:eastAsia="ro-MD"/>
              </w:rPr>
              <w:t>Capitolul</w:t>
            </w:r>
            <w:proofErr w:type="spellEnd"/>
            <w:r w:rsidRPr="009E7856">
              <w:rPr>
                <w:sz w:val="18"/>
                <w:szCs w:val="18"/>
                <w:lang w:val="en-US" w:eastAsia="ro-MD"/>
              </w:rPr>
              <w:t xml:space="preserve"> III.</w:t>
            </w:r>
          </w:p>
          <w:p w14:paraId="74F5F1E9" w14:textId="77777777" w:rsidR="00CA4F69" w:rsidRPr="009E7856" w:rsidRDefault="00CA4F69" w:rsidP="00CA4F69">
            <w:pPr>
              <w:tabs>
                <w:tab w:val="left" w:pos="540"/>
              </w:tabs>
              <w:ind w:left="-43"/>
              <w:jc w:val="both"/>
              <w:rPr>
                <w:color w:val="000000"/>
                <w:sz w:val="18"/>
                <w:szCs w:val="18"/>
                <w:lang w:val="ro-MD"/>
              </w:rPr>
            </w:pPr>
          </w:p>
          <w:p w14:paraId="45312DE5" w14:textId="1A4E6B90" w:rsidR="009E7856" w:rsidRPr="009E7856" w:rsidRDefault="009E7856" w:rsidP="00CA4F69">
            <w:pPr>
              <w:tabs>
                <w:tab w:val="left" w:pos="540"/>
              </w:tabs>
              <w:ind w:left="-43"/>
              <w:jc w:val="both"/>
              <w:rPr>
                <w:color w:val="000000"/>
                <w:sz w:val="18"/>
                <w:szCs w:val="18"/>
                <w:lang w:val="ro-MD"/>
              </w:rPr>
            </w:pPr>
            <w:r w:rsidRPr="009E7856">
              <w:rPr>
                <w:b/>
                <w:bCs/>
                <w:i/>
                <w:iCs/>
                <w:sz w:val="18"/>
                <w:szCs w:val="18"/>
                <w:lang w:val="ro-RO" w:eastAsia="ro-MD"/>
              </w:rPr>
              <w:t>Prevedere existent</w:t>
            </w:r>
            <w:r w:rsidRPr="009E7856">
              <w:rPr>
                <w:b/>
                <w:bCs/>
                <w:i/>
                <w:iCs/>
                <w:sz w:val="18"/>
                <w:szCs w:val="18"/>
                <w:lang w:val="ro-MD" w:eastAsia="ro-MD"/>
              </w:rPr>
              <w:t>ă</w:t>
            </w:r>
            <w:r w:rsidRPr="009E7856">
              <w:rPr>
                <w:b/>
                <w:bCs/>
                <w:i/>
                <w:iCs/>
                <w:sz w:val="18"/>
                <w:szCs w:val="18"/>
                <w:lang w:val="ro-RO" w:eastAsia="ro-MD"/>
              </w:rPr>
              <w:t xml:space="preserve"> - </w:t>
            </w:r>
            <w:r w:rsidRPr="009E7856">
              <w:rPr>
                <w:i/>
                <w:iCs/>
                <w:sz w:val="18"/>
                <w:szCs w:val="18"/>
                <w:lang w:val="ro-RO" w:eastAsia="ro-MD"/>
              </w:rPr>
              <w:t>Regulamentul nr.116/2018</w:t>
            </w:r>
          </w:p>
        </w:tc>
        <w:tc>
          <w:tcPr>
            <w:tcW w:w="1229" w:type="dxa"/>
          </w:tcPr>
          <w:p w14:paraId="0ABA8695" w14:textId="12280528" w:rsidR="00CA4F69" w:rsidRPr="003F5B3C" w:rsidRDefault="009E7856" w:rsidP="00CA4F69">
            <w:pPr>
              <w:jc w:val="both"/>
              <w:rPr>
                <w:color w:val="000000"/>
                <w:sz w:val="18"/>
                <w:szCs w:val="18"/>
                <w:lang w:val="ro-MD"/>
              </w:rPr>
            </w:pPr>
            <w:r>
              <w:rPr>
                <w:color w:val="000000"/>
                <w:sz w:val="18"/>
                <w:szCs w:val="18"/>
                <w:lang w:val="ro-MD"/>
              </w:rPr>
              <w:t>Compatibil</w:t>
            </w:r>
          </w:p>
        </w:tc>
        <w:tc>
          <w:tcPr>
            <w:tcW w:w="5292" w:type="dxa"/>
            <w:tcBorders>
              <w:top w:val="single" w:sz="4" w:space="0" w:color="auto"/>
              <w:bottom w:val="single" w:sz="4" w:space="0" w:color="auto"/>
            </w:tcBorders>
          </w:tcPr>
          <w:p w14:paraId="30C9B42F" w14:textId="355C1C25" w:rsidR="00CA4F69" w:rsidRPr="003F5B3C" w:rsidRDefault="00CA4F69" w:rsidP="00CA4F69">
            <w:pPr>
              <w:jc w:val="both"/>
              <w:rPr>
                <w:color w:val="000000"/>
                <w:sz w:val="18"/>
                <w:szCs w:val="18"/>
                <w:lang w:val="ro-MD"/>
              </w:rPr>
            </w:pPr>
          </w:p>
        </w:tc>
      </w:tr>
      <w:tr w:rsidR="00CA4F69" w:rsidRPr="007C687D" w14:paraId="7CB71B9B" w14:textId="77777777" w:rsidTr="003F5B3C">
        <w:trPr>
          <w:trHeight w:val="918"/>
        </w:trPr>
        <w:tc>
          <w:tcPr>
            <w:tcW w:w="4253" w:type="dxa"/>
          </w:tcPr>
          <w:p w14:paraId="069AA529" w14:textId="77777777" w:rsidR="00CA4F69" w:rsidRPr="00DF4069" w:rsidRDefault="00CA4F69" w:rsidP="00CA4F69">
            <w:pPr>
              <w:rPr>
                <w:i/>
                <w:iCs/>
                <w:sz w:val="18"/>
                <w:szCs w:val="18"/>
                <w:lang w:val="en-US"/>
              </w:rPr>
            </w:pPr>
            <w:proofErr w:type="spellStart"/>
            <w:r w:rsidRPr="00DF4069">
              <w:rPr>
                <w:i/>
                <w:iCs/>
                <w:sz w:val="18"/>
                <w:szCs w:val="18"/>
                <w:lang w:val="en-US"/>
              </w:rPr>
              <w:t>Articolul</w:t>
            </w:r>
            <w:proofErr w:type="spellEnd"/>
            <w:r w:rsidRPr="00DF4069">
              <w:rPr>
                <w:i/>
                <w:iCs/>
                <w:sz w:val="18"/>
                <w:szCs w:val="18"/>
                <w:lang w:val="en-US"/>
              </w:rPr>
              <w:t xml:space="preserve"> 4 </w:t>
            </w:r>
          </w:p>
          <w:p w14:paraId="33B30E03" w14:textId="77777777" w:rsidR="00CA4F69" w:rsidRDefault="00CA4F69" w:rsidP="00CA4F69">
            <w:pPr>
              <w:rPr>
                <w:b/>
                <w:bCs/>
                <w:sz w:val="18"/>
                <w:szCs w:val="18"/>
                <w:lang w:val="en-US"/>
              </w:rPr>
            </w:pPr>
            <w:proofErr w:type="spellStart"/>
            <w:r w:rsidRPr="00DF4069">
              <w:rPr>
                <w:b/>
                <w:bCs/>
                <w:sz w:val="18"/>
                <w:szCs w:val="18"/>
                <w:lang w:val="en-US"/>
              </w:rPr>
              <w:t>Calculul</w:t>
            </w:r>
            <w:proofErr w:type="spellEnd"/>
            <w:r w:rsidRPr="00DF4069">
              <w:rPr>
                <w:b/>
                <w:bCs/>
                <w:sz w:val="18"/>
                <w:szCs w:val="18"/>
                <w:lang w:val="en-US"/>
              </w:rPr>
              <w:t xml:space="preserve"> </w:t>
            </w:r>
            <w:proofErr w:type="spellStart"/>
            <w:r w:rsidRPr="00DF4069">
              <w:rPr>
                <w:b/>
                <w:bCs/>
                <w:sz w:val="18"/>
                <w:szCs w:val="18"/>
                <w:lang w:val="en-US"/>
              </w:rPr>
              <w:t>ajustărilor</w:t>
            </w:r>
            <w:proofErr w:type="spellEnd"/>
            <w:r w:rsidRPr="00DF4069">
              <w:rPr>
                <w:b/>
                <w:bCs/>
                <w:sz w:val="18"/>
                <w:szCs w:val="18"/>
                <w:lang w:val="en-US"/>
              </w:rPr>
              <w:t xml:space="preserve"> generale </w:t>
            </w:r>
            <w:proofErr w:type="spellStart"/>
            <w:r w:rsidRPr="00DF4069">
              <w:rPr>
                <w:b/>
                <w:bCs/>
                <w:sz w:val="18"/>
                <w:szCs w:val="18"/>
                <w:lang w:val="en-US"/>
              </w:rPr>
              <w:t>și</w:t>
            </w:r>
            <w:proofErr w:type="spellEnd"/>
            <w:r w:rsidRPr="00DF4069">
              <w:rPr>
                <w:b/>
                <w:bCs/>
                <w:sz w:val="18"/>
                <w:szCs w:val="18"/>
                <w:lang w:val="en-US"/>
              </w:rPr>
              <w:t xml:space="preserve"> al </w:t>
            </w:r>
            <w:proofErr w:type="spellStart"/>
            <w:r w:rsidRPr="00DF4069">
              <w:rPr>
                <w:b/>
                <w:bCs/>
                <w:sz w:val="18"/>
                <w:szCs w:val="18"/>
                <w:lang w:val="en-US"/>
              </w:rPr>
              <w:t>ajustărilor</w:t>
            </w:r>
            <w:proofErr w:type="spellEnd"/>
            <w:r w:rsidRPr="00DF4069">
              <w:rPr>
                <w:b/>
                <w:bCs/>
                <w:sz w:val="18"/>
                <w:szCs w:val="18"/>
                <w:lang w:val="en-US"/>
              </w:rPr>
              <w:t xml:space="preserve"> </w:t>
            </w:r>
            <w:proofErr w:type="spellStart"/>
            <w:r w:rsidRPr="00DF4069">
              <w:rPr>
                <w:b/>
                <w:bCs/>
                <w:sz w:val="18"/>
                <w:szCs w:val="18"/>
                <w:lang w:val="en-US"/>
              </w:rPr>
              <w:t>specifice</w:t>
            </w:r>
            <w:proofErr w:type="spellEnd"/>
            <w:r w:rsidRPr="00DF4069">
              <w:rPr>
                <w:b/>
                <w:bCs/>
                <w:sz w:val="18"/>
                <w:szCs w:val="18"/>
                <w:lang w:val="en-US"/>
              </w:rPr>
              <w:t xml:space="preserve"> </w:t>
            </w:r>
            <w:proofErr w:type="spellStart"/>
            <w:r w:rsidRPr="00DF4069">
              <w:rPr>
                <w:b/>
                <w:bCs/>
                <w:sz w:val="18"/>
                <w:szCs w:val="18"/>
                <w:lang w:val="en-US"/>
              </w:rPr>
              <w:t>pentru</w:t>
            </w:r>
            <w:proofErr w:type="spellEnd"/>
            <w:r w:rsidRPr="00DF4069">
              <w:rPr>
                <w:b/>
                <w:bCs/>
                <w:sz w:val="18"/>
                <w:szCs w:val="18"/>
                <w:lang w:val="en-US"/>
              </w:rPr>
              <w:t xml:space="preserve"> </w:t>
            </w:r>
            <w:proofErr w:type="spellStart"/>
            <w:r w:rsidRPr="00DF4069">
              <w:rPr>
                <w:b/>
                <w:bCs/>
                <w:sz w:val="18"/>
                <w:szCs w:val="18"/>
                <w:lang w:val="en-US"/>
              </w:rPr>
              <w:t>riscul</w:t>
            </w:r>
            <w:proofErr w:type="spellEnd"/>
            <w:r w:rsidRPr="00DF4069">
              <w:rPr>
                <w:b/>
                <w:bCs/>
                <w:sz w:val="18"/>
                <w:szCs w:val="18"/>
                <w:lang w:val="en-US"/>
              </w:rPr>
              <w:t xml:space="preserve"> de credit </w:t>
            </w:r>
            <w:proofErr w:type="spellStart"/>
            <w:r w:rsidRPr="00DF4069">
              <w:rPr>
                <w:b/>
                <w:bCs/>
                <w:sz w:val="18"/>
                <w:szCs w:val="18"/>
                <w:lang w:val="en-US"/>
              </w:rPr>
              <w:t>în</w:t>
            </w:r>
            <w:proofErr w:type="spellEnd"/>
            <w:r w:rsidRPr="00DF4069">
              <w:rPr>
                <w:b/>
                <w:bCs/>
                <w:sz w:val="18"/>
                <w:szCs w:val="18"/>
                <w:lang w:val="en-US"/>
              </w:rPr>
              <w:t xml:space="preserve"> </w:t>
            </w:r>
            <w:proofErr w:type="spellStart"/>
            <w:r w:rsidRPr="00DF4069">
              <w:rPr>
                <w:b/>
                <w:bCs/>
                <w:sz w:val="18"/>
                <w:szCs w:val="18"/>
                <w:lang w:val="en-US"/>
              </w:rPr>
              <w:t>scopul</w:t>
            </w:r>
            <w:proofErr w:type="spellEnd"/>
            <w:r w:rsidRPr="00DF4069">
              <w:rPr>
                <w:b/>
                <w:bCs/>
                <w:sz w:val="18"/>
                <w:szCs w:val="18"/>
                <w:lang w:val="en-US"/>
              </w:rPr>
              <w:t xml:space="preserve"> </w:t>
            </w:r>
            <w:proofErr w:type="spellStart"/>
            <w:r w:rsidRPr="00DF4069">
              <w:rPr>
                <w:b/>
                <w:bCs/>
                <w:sz w:val="18"/>
                <w:szCs w:val="18"/>
                <w:lang w:val="en-US"/>
              </w:rPr>
              <w:t>tratării</w:t>
            </w:r>
            <w:proofErr w:type="spellEnd"/>
            <w:r w:rsidRPr="00DF4069">
              <w:rPr>
                <w:b/>
                <w:bCs/>
                <w:sz w:val="18"/>
                <w:szCs w:val="18"/>
                <w:lang w:val="en-US"/>
              </w:rPr>
              <w:t xml:space="preserve"> </w:t>
            </w:r>
            <w:proofErr w:type="spellStart"/>
            <w:r w:rsidRPr="00DF4069">
              <w:rPr>
                <w:b/>
                <w:bCs/>
                <w:sz w:val="18"/>
                <w:szCs w:val="18"/>
                <w:lang w:val="en-US"/>
              </w:rPr>
              <w:t>valorilor</w:t>
            </w:r>
            <w:proofErr w:type="spellEnd"/>
            <w:r w:rsidRPr="00DF4069">
              <w:rPr>
                <w:b/>
                <w:bCs/>
                <w:sz w:val="18"/>
                <w:szCs w:val="18"/>
                <w:lang w:val="en-US"/>
              </w:rPr>
              <w:t xml:space="preserve"> </w:t>
            </w:r>
            <w:proofErr w:type="spellStart"/>
            <w:r w:rsidRPr="00DF4069">
              <w:rPr>
                <w:b/>
                <w:bCs/>
                <w:sz w:val="18"/>
                <w:szCs w:val="18"/>
                <w:lang w:val="en-US"/>
              </w:rPr>
              <w:t>pierderilor</w:t>
            </w:r>
            <w:proofErr w:type="spellEnd"/>
            <w:r w:rsidRPr="00DF4069">
              <w:rPr>
                <w:b/>
                <w:bCs/>
                <w:sz w:val="18"/>
                <w:szCs w:val="18"/>
                <w:lang w:val="en-US"/>
              </w:rPr>
              <w:t xml:space="preserve"> </w:t>
            </w:r>
            <w:proofErr w:type="spellStart"/>
            <w:r w:rsidRPr="00DF4069">
              <w:rPr>
                <w:b/>
                <w:bCs/>
                <w:sz w:val="18"/>
                <w:szCs w:val="18"/>
                <w:lang w:val="en-US"/>
              </w:rPr>
              <w:t>așteptate</w:t>
            </w:r>
            <w:proofErr w:type="spellEnd"/>
            <w:r w:rsidRPr="00DF4069">
              <w:rPr>
                <w:b/>
                <w:bCs/>
                <w:sz w:val="18"/>
                <w:szCs w:val="18"/>
                <w:lang w:val="en-US"/>
              </w:rPr>
              <w:t xml:space="preserve"> </w:t>
            </w:r>
            <w:proofErr w:type="spellStart"/>
            <w:r w:rsidRPr="00DF4069">
              <w:rPr>
                <w:b/>
                <w:bCs/>
                <w:sz w:val="18"/>
                <w:szCs w:val="18"/>
                <w:lang w:val="en-US"/>
              </w:rPr>
              <w:t>în</w:t>
            </w:r>
            <w:proofErr w:type="spellEnd"/>
            <w:r w:rsidRPr="00DF4069">
              <w:rPr>
                <w:b/>
                <w:bCs/>
                <w:sz w:val="18"/>
                <w:szCs w:val="18"/>
                <w:lang w:val="en-US"/>
              </w:rPr>
              <w:t xml:space="preserve"> </w:t>
            </w:r>
            <w:proofErr w:type="spellStart"/>
            <w:r w:rsidRPr="00DF4069">
              <w:rPr>
                <w:b/>
                <w:bCs/>
                <w:sz w:val="18"/>
                <w:szCs w:val="18"/>
                <w:lang w:val="en-US"/>
              </w:rPr>
              <w:t>conformitate</w:t>
            </w:r>
            <w:proofErr w:type="spellEnd"/>
            <w:r w:rsidRPr="00DF4069">
              <w:rPr>
                <w:b/>
                <w:bCs/>
                <w:sz w:val="18"/>
                <w:szCs w:val="18"/>
                <w:lang w:val="en-US"/>
              </w:rPr>
              <w:t xml:space="preserve"> cu </w:t>
            </w:r>
            <w:proofErr w:type="spellStart"/>
            <w:r w:rsidRPr="00DF4069">
              <w:rPr>
                <w:b/>
                <w:bCs/>
                <w:sz w:val="18"/>
                <w:szCs w:val="18"/>
                <w:lang w:val="en-US"/>
              </w:rPr>
              <w:t>articolul</w:t>
            </w:r>
            <w:proofErr w:type="spellEnd"/>
            <w:r w:rsidRPr="00DF4069">
              <w:rPr>
                <w:b/>
                <w:bCs/>
                <w:sz w:val="18"/>
                <w:szCs w:val="18"/>
                <w:lang w:val="en-US"/>
              </w:rPr>
              <w:t xml:space="preserve"> 159 din </w:t>
            </w:r>
            <w:proofErr w:type="spellStart"/>
            <w:r w:rsidRPr="00DF4069">
              <w:rPr>
                <w:b/>
                <w:bCs/>
                <w:sz w:val="18"/>
                <w:szCs w:val="18"/>
                <w:lang w:val="en-US"/>
              </w:rPr>
              <w:t>Regulamentul</w:t>
            </w:r>
            <w:proofErr w:type="spellEnd"/>
            <w:r w:rsidRPr="00DF4069">
              <w:rPr>
                <w:b/>
                <w:bCs/>
                <w:sz w:val="18"/>
                <w:szCs w:val="18"/>
                <w:lang w:val="en-US"/>
              </w:rPr>
              <w:t xml:space="preserve"> (UE) nr. 575/2013 </w:t>
            </w:r>
          </w:p>
          <w:p w14:paraId="4657C252" w14:textId="77777777" w:rsidR="00CA4F69" w:rsidRPr="00DF4069" w:rsidRDefault="00CA4F69" w:rsidP="00CA4F69">
            <w:pPr>
              <w:rPr>
                <w:b/>
                <w:bCs/>
                <w:sz w:val="18"/>
                <w:szCs w:val="18"/>
                <w:lang w:val="en-US"/>
              </w:rPr>
            </w:pPr>
          </w:p>
          <w:p w14:paraId="4F08FA5C" w14:textId="77777777" w:rsidR="00CA4F69" w:rsidRDefault="00CA4F69" w:rsidP="00CA4F69">
            <w:pPr>
              <w:rPr>
                <w:sz w:val="18"/>
                <w:szCs w:val="18"/>
                <w:lang w:val="en-US"/>
              </w:rPr>
            </w:pPr>
            <w:r w:rsidRPr="00DF4069">
              <w:rPr>
                <w:sz w:val="18"/>
                <w:szCs w:val="18"/>
                <w:lang w:val="en-US"/>
              </w:rPr>
              <w:t xml:space="preserve">(1)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scopul</w:t>
            </w:r>
            <w:proofErr w:type="spellEnd"/>
            <w:r w:rsidRPr="00DF4069">
              <w:rPr>
                <w:sz w:val="18"/>
                <w:szCs w:val="18"/>
                <w:lang w:val="en-US"/>
              </w:rPr>
              <w:t xml:space="preserve"> </w:t>
            </w:r>
            <w:proofErr w:type="spellStart"/>
            <w:r w:rsidRPr="00DF4069">
              <w:rPr>
                <w:sz w:val="18"/>
                <w:szCs w:val="18"/>
                <w:lang w:val="en-US"/>
              </w:rPr>
              <w:t>tratării</w:t>
            </w:r>
            <w:proofErr w:type="spellEnd"/>
            <w:r w:rsidRPr="00DF4069">
              <w:rPr>
                <w:sz w:val="18"/>
                <w:szCs w:val="18"/>
                <w:lang w:val="en-US"/>
              </w:rPr>
              <w:t xml:space="preserve"> </w:t>
            </w:r>
            <w:proofErr w:type="spellStart"/>
            <w:r w:rsidRPr="00DF4069">
              <w:rPr>
                <w:sz w:val="18"/>
                <w:szCs w:val="18"/>
                <w:lang w:val="en-US"/>
              </w:rPr>
              <w:t>valorilor</w:t>
            </w:r>
            <w:proofErr w:type="spellEnd"/>
            <w:r w:rsidRPr="00DF4069">
              <w:rPr>
                <w:sz w:val="18"/>
                <w:szCs w:val="18"/>
                <w:lang w:val="en-US"/>
              </w:rPr>
              <w:t xml:space="preserve"> </w:t>
            </w:r>
            <w:proofErr w:type="spellStart"/>
            <w:r w:rsidRPr="00DF4069">
              <w:rPr>
                <w:sz w:val="18"/>
                <w:szCs w:val="18"/>
                <w:lang w:val="en-US"/>
              </w:rPr>
              <w:t>pierderilor</w:t>
            </w:r>
            <w:proofErr w:type="spellEnd"/>
            <w:r w:rsidRPr="00DF4069">
              <w:rPr>
                <w:sz w:val="18"/>
                <w:szCs w:val="18"/>
                <w:lang w:val="en-US"/>
              </w:rPr>
              <w:t xml:space="preserve"> </w:t>
            </w:r>
            <w:proofErr w:type="spellStart"/>
            <w:r w:rsidRPr="00DF4069">
              <w:rPr>
                <w:sz w:val="18"/>
                <w:szCs w:val="18"/>
                <w:lang w:val="en-US"/>
              </w:rPr>
              <w:t>așteptate</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conformitate</w:t>
            </w:r>
            <w:proofErr w:type="spellEnd"/>
            <w:r w:rsidRPr="00DF4069">
              <w:rPr>
                <w:sz w:val="18"/>
                <w:szCs w:val="18"/>
                <w:lang w:val="en-US"/>
              </w:rPr>
              <w:t xml:space="preserve"> cu </w:t>
            </w:r>
            <w:proofErr w:type="spellStart"/>
            <w:r w:rsidRPr="00DF4069">
              <w:rPr>
                <w:sz w:val="18"/>
                <w:szCs w:val="18"/>
                <w:lang w:val="en-US"/>
              </w:rPr>
              <w:t>articolul</w:t>
            </w:r>
            <w:proofErr w:type="spellEnd"/>
            <w:r w:rsidRPr="00DF4069">
              <w:rPr>
                <w:sz w:val="18"/>
                <w:szCs w:val="18"/>
                <w:lang w:val="en-US"/>
              </w:rPr>
              <w:t xml:space="preserve"> 159 din </w:t>
            </w:r>
            <w:proofErr w:type="spellStart"/>
            <w:r w:rsidRPr="00DF4069">
              <w:rPr>
                <w:sz w:val="18"/>
                <w:szCs w:val="18"/>
                <w:lang w:val="en-US"/>
              </w:rPr>
              <w:t>Regulamentul</w:t>
            </w:r>
            <w:proofErr w:type="spellEnd"/>
            <w:r w:rsidRPr="00DF4069">
              <w:rPr>
                <w:sz w:val="18"/>
                <w:szCs w:val="18"/>
                <w:lang w:val="en-US"/>
              </w:rPr>
              <w:t xml:space="preserve"> (UE) nr. 575/2013, </w:t>
            </w:r>
            <w:proofErr w:type="spellStart"/>
            <w:r w:rsidRPr="00DF4069">
              <w:rPr>
                <w:sz w:val="18"/>
                <w:szCs w:val="18"/>
                <w:lang w:val="en-US"/>
              </w:rPr>
              <w:t>instituţia</w:t>
            </w:r>
            <w:proofErr w:type="spellEnd"/>
            <w:r w:rsidRPr="00DF4069">
              <w:rPr>
                <w:sz w:val="18"/>
                <w:szCs w:val="18"/>
                <w:lang w:val="en-US"/>
              </w:rPr>
              <w:t xml:space="preserve"> </w:t>
            </w:r>
            <w:proofErr w:type="spellStart"/>
            <w:r w:rsidRPr="00DF4069">
              <w:rPr>
                <w:sz w:val="18"/>
                <w:szCs w:val="18"/>
                <w:lang w:val="en-US"/>
              </w:rPr>
              <w:t>calculează</w:t>
            </w:r>
            <w:proofErr w:type="spellEnd"/>
            <w:r w:rsidRPr="00DF4069">
              <w:rPr>
                <w:sz w:val="18"/>
                <w:szCs w:val="18"/>
                <w:lang w:val="en-US"/>
              </w:rPr>
              <w:t xml:space="preserve"> </w:t>
            </w:r>
            <w:proofErr w:type="spellStart"/>
            <w:r w:rsidRPr="00DF4069">
              <w:rPr>
                <w:sz w:val="18"/>
                <w:szCs w:val="18"/>
                <w:lang w:val="en-US"/>
              </w:rPr>
              <w:t>totalul</w:t>
            </w:r>
            <w:proofErr w:type="spellEnd"/>
            <w:r w:rsidRPr="00DF4069">
              <w:rPr>
                <w:sz w:val="18"/>
                <w:szCs w:val="18"/>
                <w:lang w:val="en-US"/>
              </w:rPr>
              <w:t xml:space="preserve"> </w:t>
            </w:r>
            <w:proofErr w:type="spellStart"/>
            <w:r w:rsidRPr="00DF4069">
              <w:rPr>
                <w:sz w:val="18"/>
                <w:szCs w:val="18"/>
                <w:lang w:val="en-US"/>
              </w:rPr>
              <w:t>ajustărilor</w:t>
            </w:r>
            <w:proofErr w:type="spellEnd"/>
            <w:r w:rsidRPr="00DF4069">
              <w:rPr>
                <w:sz w:val="18"/>
                <w:szCs w:val="18"/>
                <w:lang w:val="en-US"/>
              </w:rPr>
              <w:t xml:space="preserve"> generale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 </w:t>
            </w:r>
            <w:proofErr w:type="spellStart"/>
            <w:r w:rsidRPr="00DF4069">
              <w:rPr>
                <w:sz w:val="18"/>
                <w:szCs w:val="18"/>
                <w:lang w:val="en-US"/>
              </w:rPr>
              <w:t>aferente</w:t>
            </w:r>
            <w:proofErr w:type="spellEnd"/>
            <w:r w:rsidRPr="00DF4069">
              <w:rPr>
                <w:sz w:val="18"/>
                <w:szCs w:val="18"/>
                <w:lang w:val="en-US"/>
              </w:rPr>
              <w:t xml:space="preserve"> </w:t>
            </w:r>
            <w:proofErr w:type="spellStart"/>
            <w:r w:rsidRPr="00DF4069">
              <w:rPr>
                <w:sz w:val="18"/>
                <w:szCs w:val="18"/>
                <w:lang w:val="en-US"/>
              </w:rPr>
              <w:t>expunerilor</w:t>
            </w:r>
            <w:proofErr w:type="spellEnd"/>
            <w:r w:rsidRPr="00DF4069">
              <w:rPr>
                <w:sz w:val="18"/>
                <w:szCs w:val="18"/>
                <w:lang w:val="en-US"/>
              </w:rPr>
              <w:t xml:space="preserve"> </w:t>
            </w:r>
            <w:proofErr w:type="spellStart"/>
            <w:r w:rsidRPr="00DF4069">
              <w:rPr>
                <w:sz w:val="18"/>
                <w:szCs w:val="18"/>
                <w:lang w:val="en-US"/>
              </w:rPr>
              <w:t>incluse</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tratarea</w:t>
            </w:r>
            <w:proofErr w:type="spellEnd"/>
            <w:r w:rsidRPr="00DF4069">
              <w:rPr>
                <w:sz w:val="18"/>
                <w:szCs w:val="18"/>
                <w:lang w:val="en-US"/>
              </w:rPr>
              <w:t xml:space="preserve"> </w:t>
            </w:r>
            <w:proofErr w:type="spellStart"/>
            <w:r w:rsidRPr="00DF4069">
              <w:rPr>
                <w:sz w:val="18"/>
                <w:szCs w:val="18"/>
                <w:lang w:val="en-US"/>
              </w:rPr>
              <w:t>valorilor</w:t>
            </w:r>
            <w:proofErr w:type="spellEnd"/>
            <w:r w:rsidRPr="00DF4069">
              <w:rPr>
                <w:sz w:val="18"/>
                <w:szCs w:val="18"/>
                <w:lang w:val="en-US"/>
              </w:rPr>
              <w:t xml:space="preserve"> </w:t>
            </w:r>
            <w:proofErr w:type="spellStart"/>
            <w:r w:rsidRPr="00DF4069">
              <w:rPr>
                <w:sz w:val="18"/>
                <w:szCs w:val="18"/>
                <w:lang w:val="en-US"/>
              </w:rPr>
              <w:t>pierderilor</w:t>
            </w:r>
            <w:proofErr w:type="spellEnd"/>
            <w:r w:rsidRPr="00DF4069">
              <w:rPr>
                <w:sz w:val="18"/>
                <w:szCs w:val="18"/>
                <w:lang w:val="en-US"/>
              </w:rPr>
              <w:t xml:space="preserve"> </w:t>
            </w:r>
            <w:proofErr w:type="spellStart"/>
            <w:r w:rsidRPr="00DF4069">
              <w:rPr>
                <w:sz w:val="18"/>
                <w:szCs w:val="18"/>
                <w:lang w:val="en-US"/>
              </w:rPr>
              <w:t>așteptate</w:t>
            </w:r>
            <w:proofErr w:type="spellEnd"/>
            <w:r w:rsidRPr="00DF4069">
              <w:rPr>
                <w:sz w:val="18"/>
                <w:szCs w:val="18"/>
                <w:lang w:val="en-US"/>
              </w:rPr>
              <w:t xml:space="preserve"> ca </w:t>
            </w:r>
            <w:proofErr w:type="spellStart"/>
            <w:r w:rsidRPr="00DF4069">
              <w:rPr>
                <w:sz w:val="18"/>
                <w:szCs w:val="18"/>
                <w:lang w:val="en-US"/>
              </w:rPr>
              <w:t>fiind</w:t>
            </w:r>
            <w:proofErr w:type="spellEnd"/>
            <w:r w:rsidRPr="00DF4069">
              <w:rPr>
                <w:sz w:val="18"/>
                <w:szCs w:val="18"/>
                <w:lang w:val="en-US"/>
              </w:rPr>
              <w:t xml:space="preserve"> </w:t>
            </w:r>
            <w:proofErr w:type="spellStart"/>
            <w:r w:rsidRPr="00DF4069">
              <w:rPr>
                <w:sz w:val="18"/>
                <w:szCs w:val="18"/>
                <w:lang w:val="en-US"/>
              </w:rPr>
              <w:t>suma</w:t>
            </w:r>
            <w:proofErr w:type="spellEnd"/>
            <w:r w:rsidRPr="00DF4069">
              <w:rPr>
                <w:sz w:val="18"/>
                <w:szCs w:val="18"/>
                <w:lang w:val="en-US"/>
              </w:rPr>
              <w:t xml:space="preserve"> </w:t>
            </w:r>
            <w:proofErr w:type="spellStart"/>
            <w:r w:rsidRPr="00DF4069">
              <w:rPr>
                <w:sz w:val="18"/>
                <w:szCs w:val="18"/>
                <w:lang w:val="en-US"/>
              </w:rPr>
              <w:t>valorilor</w:t>
            </w:r>
            <w:proofErr w:type="spellEnd"/>
            <w:r w:rsidRPr="00DF4069">
              <w:rPr>
                <w:sz w:val="18"/>
                <w:szCs w:val="18"/>
                <w:lang w:val="en-US"/>
              </w:rPr>
              <w:t xml:space="preserve"> </w:t>
            </w:r>
            <w:proofErr w:type="spellStart"/>
            <w:r w:rsidRPr="00DF4069">
              <w:rPr>
                <w:sz w:val="18"/>
                <w:szCs w:val="18"/>
                <w:lang w:val="en-US"/>
              </w:rPr>
              <w:t>identificate</w:t>
            </w:r>
            <w:proofErr w:type="spellEnd"/>
            <w:r w:rsidRPr="00DF4069">
              <w:rPr>
                <w:sz w:val="18"/>
                <w:szCs w:val="18"/>
                <w:lang w:val="en-US"/>
              </w:rPr>
              <w:t xml:space="preserve"> ca </w:t>
            </w:r>
            <w:proofErr w:type="spellStart"/>
            <w:r w:rsidRPr="00DF4069">
              <w:rPr>
                <w:sz w:val="18"/>
                <w:szCs w:val="18"/>
                <w:lang w:val="en-US"/>
              </w:rPr>
              <w:t>ajustări</w:t>
            </w:r>
            <w:proofErr w:type="spellEnd"/>
            <w:r w:rsidRPr="00DF4069">
              <w:rPr>
                <w:sz w:val="18"/>
                <w:szCs w:val="18"/>
                <w:lang w:val="en-US"/>
              </w:rPr>
              <w:t xml:space="preserve"> generale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conformitate</w:t>
            </w:r>
            <w:proofErr w:type="spellEnd"/>
            <w:r w:rsidRPr="00DF4069">
              <w:rPr>
                <w:sz w:val="18"/>
                <w:szCs w:val="18"/>
                <w:lang w:val="en-US"/>
              </w:rPr>
              <w:t xml:space="preserve"> cu </w:t>
            </w:r>
            <w:proofErr w:type="spellStart"/>
            <w:r w:rsidRPr="00DF4069">
              <w:rPr>
                <w:sz w:val="18"/>
                <w:szCs w:val="18"/>
                <w:lang w:val="en-US"/>
              </w:rPr>
              <w:t>articolul</w:t>
            </w:r>
            <w:proofErr w:type="spellEnd"/>
            <w:r w:rsidRPr="00DF4069">
              <w:rPr>
                <w:sz w:val="18"/>
                <w:szCs w:val="18"/>
                <w:lang w:val="en-US"/>
              </w:rPr>
              <w:t xml:space="preserve"> 1 din </w:t>
            </w:r>
            <w:proofErr w:type="spellStart"/>
            <w:r w:rsidRPr="00DF4069">
              <w:rPr>
                <w:sz w:val="18"/>
                <w:szCs w:val="18"/>
                <w:lang w:val="en-US"/>
              </w:rPr>
              <w:t>prezentul</w:t>
            </w:r>
            <w:proofErr w:type="spellEnd"/>
            <w:r w:rsidRPr="00DF4069">
              <w:rPr>
                <w:sz w:val="18"/>
                <w:szCs w:val="18"/>
                <w:lang w:val="en-US"/>
              </w:rPr>
              <w:t xml:space="preserve"> </w:t>
            </w:r>
            <w:proofErr w:type="spellStart"/>
            <w:r w:rsidRPr="00DF4069">
              <w:rPr>
                <w:sz w:val="18"/>
                <w:szCs w:val="18"/>
                <w:lang w:val="en-US"/>
              </w:rPr>
              <w:t>regulament</w:t>
            </w:r>
            <w:proofErr w:type="spellEnd"/>
            <w:r w:rsidRPr="00DF4069">
              <w:rPr>
                <w:sz w:val="18"/>
                <w:szCs w:val="18"/>
                <w:lang w:val="en-US"/>
              </w:rPr>
              <w:t xml:space="preserve">, pe care </w:t>
            </w:r>
            <w:proofErr w:type="spellStart"/>
            <w:r w:rsidRPr="00DF4069">
              <w:rPr>
                <w:sz w:val="18"/>
                <w:szCs w:val="18"/>
                <w:lang w:val="en-US"/>
              </w:rPr>
              <w:t>instituţia</w:t>
            </w:r>
            <w:proofErr w:type="spellEnd"/>
            <w:r w:rsidRPr="00DF4069">
              <w:rPr>
                <w:sz w:val="18"/>
                <w:szCs w:val="18"/>
                <w:lang w:val="en-US"/>
              </w:rPr>
              <w:t xml:space="preserve"> le-</w:t>
            </w:r>
            <w:proofErr w:type="gramStart"/>
            <w:r w:rsidRPr="00DF4069">
              <w:rPr>
                <w:sz w:val="18"/>
                <w:szCs w:val="18"/>
                <w:lang w:val="en-US"/>
              </w:rPr>
              <w:t>a</w:t>
            </w:r>
            <w:proofErr w:type="gramEnd"/>
            <w:r w:rsidRPr="00DF4069">
              <w:rPr>
                <w:sz w:val="18"/>
                <w:szCs w:val="18"/>
                <w:lang w:val="en-US"/>
              </w:rPr>
              <w:t xml:space="preserve"> </w:t>
            </w:r>
            <w:proofErr w:type="spellStart"/>
            <w:r w:rsidRPr="00DF4069">
              <w:rPr>
                <w:sz w:val="18"/>
                <w:szCs w:val="18"/>
                <w:lang w:val="en-US"/>
              </w:rPr>
              <w:t>atribuit</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conformitate</w:t>
            </w:r>
            <w:proofErr w:type="spellEnd"/>
            <w:r w:rsidRPr="00DF4069">
              <w:rPr>
                <w:sz w:val="18"/>
                <w:szCs w:val="18"/>
                <w:lang w:val="en-US"/>
              </w:rPr>
              <w:t xml:space="preserve"> cu </w:t>
            </w:r>
            <w:proofErr w:type="spellStart"/>
            <w:r w:rsidRPr="00DF4069">
              <w:rPr>
                <w:sz w:val="18"/>
                <w:szCs w:val="18"/>
                <w:lang w:val="en-US"/>
              </w:rPr>
              <w:t>articolul</w:t>
            </w:r>
            <w:proofErr w:type="spellEnd"/>
            <w:r w:rsidRPr="00DF4069">
              <w:rPr>
                <w:sz w:val="18"/>
                <w:szCs w:val="18"/>
                <w:lang w:val="en-US"/>
              </w:rPr>
              <w:t xml:space="preserve"> 110 </w:t>
            </w:r>
            <w:proofErr w:type="spellStart"/>
            <w:r w:rsidRPr="00DF4069">
              <w:rPr>
                <w:sz w:val="18"/>
                <w:szCs w:val="18"/>
                <w:lang w:val="en-US"/>
              </w:rPr>
              <w:t>alineatul</w:t>
            </w:r>
            <w:proofErr w:type="spellEnd"/>
            <w:r w:rsidRPr="00DF4069">
              <w:rPr>
                <w:sz w:val="18"/>
                <w:szCs w:val="18"/>
                <w:lang w:val="en-US"/>
              </w:rPr>
              <w:t xml:space="preserve"> (3) din </w:t>
            </w:r>
            <w:proofErr w:type="spellStart"/>
            <w:r w:rsidRPr="00DF4069">
              <w:rPr>
                <w:sz w:val="18"/>
                <w:szCs w:val="18"/>
                <w:lang w:val="en-US"/>
              </w:rPr>
              <w:t>Regulamentul</w:t>
            </w:r>
            <w:proofErr w:type="spellEnd"/>
            <w:r w:rsidRPr="00DF4069">
              <w:rPr>
                <w:sz w:val="18"/>
                <w:szCs w:val="18"/>
                <w:lang w:val="en-US"/>
              </w:rPr>
              <w:t xml:space="preserve"> (UE) nr. 575/2013. </w:t>
            </w:r>
          </w:p>
          <w:p w14:paraId="4425A1A0" w14:textId="74C2702A" w:rsidR="00CA4F69" w:rsidRPr="003F5B3C" w:rsidRDefault="00CA4F69" w:rsidP="00CA4F69">
            <w:pPr>
              <w:rPr>
                <w:sz w:val="18"/>
                <w:szCs w:val="18"/>
                <w:lang w:val="en-US"/>
              </w:rPr>
            </w:pPr>
          </w:p>
        </w:tc>
        <w:tc>
          <w:tcPr>
            <w:tcW w:w="3685" w:type="dxa"/>
            <w:shd w:val="clear" w:color="auto" w:fill="auto"/>
          </w:tcPr>
          <w:p w14:paraId="3CA166A0" w14:textId="77777777" w:rsidR="009E7856" w:rsidRDefault="009E7856" w:rsidP="009E7856">
            <w:pPr>
              <w:jc w:val="center"/>
              <w:rPr>
                <w:b/>
                <w:bCs/>
                <w:sz w:val="18"/>
                <w:szCs w:val="18"/>
                <w:lang w:val="en-US"/>
              </w:rPr>
            </w:pPr>
            <w:proofErr w:type="spellStart"/>
            <w:r w:rsidRPr="009E7856">
              <w:rPr>
                <w:b/>
                <w:bCs/>
                <w:sz w:val="18"/>
                <w:szCs w:val="18"/>
                <w:lang w:val="en-US"/>
              </w:rPr>
              <w:t>Capitolul</w:t>
            </w:r>
            <w:proofErr w:type="spellEnd"/>
            <w:r w:rsidRPr="009E7856">
              <w:rPr>
                <w:b/>
                <w:bCs/>
                <w:sz w:val="18"/>
                <w:szCs w:val="18"/>
                <w:lang w:val="en-US"/>
              </w:rPr>
              <w:t xml:space="preserve"> V</w:t>
            </w:r>
          </w:p>
          <w:p w14:paraId="3A021706" w14:textId="184F1721" w:rsidR="009E7856" w:rsidRPr="009E7856" w:rsidRDefault="009E7856" w:rsidP="009E7856">
            <w:pPr>
              <w:jc w:val="center"/>
              <w:rPr>
                <w:b/>
                <w:bCs/>
                <w:sz w:val="18"/>
                <w:szCs w:val="18"/>
                <w:lang w:val="en-US"/>
              </w:rPr>
            </w:pPr>
            <w:r w:rsidRPr="009E7856">
              <w:rPr>
                <w:b/>
                <w:bCs/>
                <w:sz w:val="18"/>
                <w:szCs w:val="18"/>
                <w:lang w:val="en-US"/>
              </w:rPr>
              <w:t xml:space="preserve">CALCULUL AJUSTĂRILOR GENERALE ȘI AL AJUSTĂRILOR SPECIFICE PENTRU RISCUL DE CREDIT ÎN SCOPUL TRATĂRII VALORILOR PIERDERILOR AȘTEPTATE ÎN CONFORMITATE CU </w:t>
            </w:r>
            <w:bookmarkStart w:id="2" w:name="_Hlk205213333"/>
            <w:r w:rsidRPr="009E7856">
              <w:rPr>
                <w:b/>
                <w:bCs/>
                <w:sz w:val="18"/>
                <w:szCs w:val="18"/>
                <w:lang w:val="en-US"/>
              </w:rPr>
              <w:t xml:space="preserve">TRATAMENTUL VALORILOR PIERDERILOR AȘTEPTATE, AL DEFICITULUI CONFORM ABORDĂRII </w:t>
            </w:r>
            <w:r w:rsidR="00E22DF7">
              <w:rPr>
                <w:b/>
                <w:bCs/>
                <w:sz w:val="18"/>
                <w:szCs w:val="18"/>
                <w:lang w:val="en-US"/>
              </w:rPr>
              <w:t>IRB</w:t>
            </w:r>
            <w:r w:rsidRPr="009E7856">
              <w:rPr>
                <w:b/>
                <w:bCs/>
                <w:sz w:val="18"/>
                <w:szCs w:val="18"/>
                <w:lang w:val="en-US"/>
              </w:rPr>
              <w:t xml:space="preserve"> ȘI AL EXCEDENTULUI CONFORM ABORDĂRII </w:t>
            </w:r>
            <w:r w:rsidR="00E22DF7">
              <w:rPr>
                <w:b/>
                <w:bCs/>
                <w:sz w:val="18"/>
                <w:szCs w:val="18"/>
                <w:lang w:val="en-US"/>
              </w:rPr>
              <w:t>IRB</w:t>
            </w:r>
          </w:p>
          <w:bookmarkEnd w:id="2"/>
          <w:p w14:paraId="125FEF5D" w14:textId="013AA219" w:rsidR="00002413" w:rsidRDefault="009E7856" w:rsidP="009E7856">
            <w:pPr>
              <w:jc w:val="both"/>
              <w:rPr>
                <w:sz w:val="18"/>
                <w:szCs w:val="18"/>
                <w:lang w:val="en-US"/>
              </w:rPr>
            </w:pPr>
            <w:r w:rsidRPr="009E7856">
              <w:rPr>
                <w:b/>
                <w:bCs/>
                <w:sz w:val="18"/>
                <w:szCs w:val="18"/>
                <w:lang w:val="en-US"/>
              </w:rPr>
              <w:t>16.</w:t>
            </w:r>
            <w:r w:rsidRPr="009E7856">
              <w:rPr>
                <w:sz w:val="18"/>
                <w:szCs w:val="18"/>
                <w:lang w:val="en-US"/>
              </w:rPr>
              <w:t xml:space="preserve"> </w:t>
            </w:r>
            <w:proofErr w:type="spellStart"/>
            <w:r w:rsidRPr="009E7856">
              <w:rPr>
                <w:sz w:val="18"/>
                <w:szCs w:val="18"/>
                <w:lang w:val="en-US"/>
              </w:rPr>
              <w:t>În</w:t>
            </w:r>
            <w:proofErr w:type="spellEnd"/>
            <w:r w:rsidRPr="009E7856">
              <w:rPr>
                <w:sz w:val="18"/>
                <w:szCs w:val="18"/>
                <w:lang w:val="en-US"/>
              </w:rPr>
              <w:t xml:space="preserve"> </w:t>
            </w:r>
            <w:proofErr w:type="spellStart"/>
            <w:r w:rsidRPr="009E7856">
              <w:rPr>
                <w:sz w:val="18"/>
                <w:szCs w:val="18"/>
                <w:lang w:val="en-US"/>
              </w:rPr>
              <w:t>scopul</w:t>
            </w:r>
            <w:proofErr w:type="spellEnd"/>
            <w:r w:rsidRPr="009E7856">
              <w:rPr>
                <w:sz w:val="18"/>
                <w:szCs w:val="18"/>
                <w:lang w:val="en-US"/>
              </w:rPr>
              <w:t xml:space="preserve"> </w:t>
            </w:r>
            <w:proofErr w:type="spellStart"/>
            <w:r w:rsidRPr="009E7856">
              <w:rPr>
                <w:sz w:val="18"/>
                <w:szCs w:val="18"/>
                <w:lang w:val="en-US"/>
              </w:rPr>
              <w:t>tratării</w:t>
            </w:r>
            <w:proofErr w:type="spellEnd"/>
            <w:r w:rsidRPr="009E7856">
              <w:rPr>
                <w:sz w:val="18"/>
                <w:szCs w:val="18"/>
                <w:lang w:val="en-US"/>
              </w:rPr>
              <w:t xml:space="preserve"> </w:t>
            </w:r>
            <w:proofErr w:type="spellStart"/>
            <w:r w:rsidRPr="009E7856">
              <w:rPr>
                <w:sz w:val="18"/>
                <w:szCs w:val="18"/>
                <w:lang w:val="en-US"/>
              </w:rPr>
              <w:t>valorilor</w:t>
            </w:r>
            <w:proofErr w:type="spellEnd"/>
            <w:r w:rsidRPr="009E7856">
              <w:rPr>
                <w:sz w:val="18"/>
                <w:szCs w:val="18"/>
                <w:lang w:val="en-US"/>
              </w:rPr>
              <w:t xml:space="preserve"> </w:t>
            </w:r>
            <w:proofErr w:type="spellStart"/>
            <w:r w:rsidRPr="009E7856">
              <w:rPr>
                <w:sz w:val="18"/>
                <w:szCs w:val="18"/>
                <w:lang w:val="en-US"/>
              </w:rPr>
              <w:t>pierderilor</w:t>
            </w:r>
            <w:proofErr w:type="spellEnd"/>
            <w:r w:rsidRPr="009E7856">
              <w:rPr>
                <w:sz w:val="18"/>
                <w:szCs w:val="18"/>
                <w:lang w:val="en-US"/>
              </w:rPr>
              <w:t xml:space="preserve"> </w:t>
            </w:r>
            <w:proofErr w:type="spellStart"/>
            <w:r w:rsidRPr="009E7856">
              <w:rPr>
                <w:sz w:val="18"/>
                <w:szCs w:val="18"/>
                <w:lang w:val="en-US"/>
              </w:rPr>
              <w:t>așteptate</w:t>
            </w:r>
            <w:proofErr w:type="spellEnd"/>
            <w:r w:rsidRPr="009E7856">
              <w:rPr>
                <w:sz w:val="18"/>
                <w:szCs w:val="18"/>
                <w:lang w:val="en-US"/>
              </w:rPr>
              <w:t xml:space="preserve"> </w:t>
            </w:r>
            <w:proofErr w:type="spellStart"/>
            <w:r w:rsidRPr="009E7856">
              <w:rPr>
                <w:sz w:val="18"/>
                <w:szCs w:val="18"/>
                <w:lang w:val="en-US"/>
              </w:rPr>
              <w:t>în</w:t>
            </w:r>
            <w:proofErr w:type="spellEnd"/>
            <w:r w:rsidRPr="009E7856">
              <w:rPr>
                <w:sz w:val="18"/>
                <w:szCs w:val="18"/>
                <w:lang w:val="en-US"/>
              </w:rPr>
              <w:t xml:space="preserve"> </w:t>
            </w:r>
            <w:proofErr w:type="spellStart"/>
            <w:r w:rsidRPr="009E7856">
              <w:rPr>
                <w:sz w:val="18"/>
                <w:szCs w:val="18"/>
                <w:lang w:val="en-US"/>
              </w:rPr>
              <w:t>conformitate</w:t>
            </w:r>
            <w:proofErr w:type="spellEnd"/>
            <w:r w:rsidRPr="009E7856">
              <w:rPr>
                <w:sz w:val="18"/>
                <w:szCs w:val="18"/>
                <w:lang w:val="en-US"/>
              </w:rPr>
              <w:t xml:space="preserve"> cu </w:t>
            </w:r>
            <w:proofErr w:type="spellStart"/>
            <w:r w:rsidRPr="009E7856">
              <w:rPr>
                <w:sz w:val="18"/>
                <w:szCs w:val="18"/>
                <w:lang w:val="en-US"/>
              </w:rPr>
              <w:t>tratamentul</w:t>
            </w:r>
            <w:proofErr w:type="spellEnd"/>
            <w:r w:rsidRPr="009E7856">
              <w:rPr>
                <w:sz w:val="18"/>
                <w:szCs w:val="18"/>
                <w:lang w:val="en-US"/>
              </w:rPr>
              <w:t xml:space="preserve"> </w:t>
            </w:r>
            <w:proofErr w:type="spellStart"/>
            <w:r w:rsidRPr="009E7856">
              <w:rPr>
                <w:sz w:val="18"/>
                <w:szCs w:val="18"/>
                <w:lang w:val="en-US"/>
              </w:rPr>
              <w:t>valorilor</w:t>
            </w:r>
            <w:proofErr w:type="spellEnd"/>
            <w:r w:rsidRPr="009E7856">
              <w:rPr>
                <w:sz w:val="18"/>
                <w:szCs w:val="18"/>
                <w:lang w:val="en-US"/>
              </w:rPr>
              <w:t xml:space="preserve"> </w:t>
            </w:r>
            <w:proofErr w:type="spellStart"/>
            <w:r w:rsidRPr="009E7856">
              <w:rPr>
                <w:sz w:val="18"/>
                <w:szCs w:val="18"/>
                <w:lang w:val="en-US"/>
              </w:rPr>
              <w:t>pierderilor</w:t>
            </w:r>
            <w:proofErr w:type="spellEnd"/>
            <w:r w:rsidRPr="009E7856">
              <w:rPr>
                <w:sz w:val="18"/>
                <w:szCs w:val="18"/>
                <w:lang w:val="en-US"/>
              </w:rPr>
              <w:t xml:space="preserve"> </w:t>
            </w:r>
            <w:proofErr w:type="spellStart"/>
            <w:r w:rsidRPr="009E7856">
              <w:rPr>
                <w:sz w:val="18"/>
                <w:szCs w:val="18"/>
                <w:lang w:val="en-US"/>
              </w:rPr>
              <w:t>așteptate</w:t>
            </w:r>
            <w:proofErr w:type="spellEnd"/>
            <w:r w:rsidRPr="009E7856">
              <w:rPr>
                <w:sz w:val="18"/>
                <w:szCs w:val="18"/>
                <w:lang w:val="en-US"/>
              </w:rPr>
              <w:t xml:space="preserve">, al </w:t>
            </w:r>
            <w:proofErr w:type="spellStart"/>
            <w:r w:rsidRPr="009E7856">
              <w:rPr>
                <w:sz w:val="18"/>
                <w:szCs w:val="18"/>
                <w:lang w:val="en-US"/>
              </w:rPr>
              <w:t>deficitului</w:t>
            </w:r>
            <w:proofErr w:type="spellEnd"/>
            <w:r w:rsidRPr="009E7856">
              <w:rPr>
                <w:sz w:val="18"/>
                <w:szCs w:val="18"/>
                <w:lang w:val="en-US"/>
              </w:rPr>
              <w:t xml:space="preserve"> conform </w:t>
            </w:r>
            <w:proofErr w:type="spellStart"/>
            <w:r w:rsidRPr="009E7856">
              <w:rPr>
                <w:sz w:val="18"/>
                <w:szCs w:val="18"/>
                <w:lang w:val="en-US"/>
              </w:rPr>
              <w:t>abordării</w:t>
            </w:r>
            <w:proofErr w:type="spellEnd"/>
            <w:r w:rsidRPr="009E7856">
              <w:rPr>
                <w:sz w:val="18"/>
                <w:szCs w:val="18"/>
                <w:lang w:val="en-US"/>
              </w:rPr>
              <w:t xml:space="preserve"> </w:t>
            </w:r>
            <w:r w:rsidR="00E22DF7">
              <w:rPr>
                <w:sz w:val="18"/>
                <w:szCs w:val="18"/>
                <w:lang w:val="en-US"/>
              </w:rPr>
              <w:t>IRB</w:t>
            </w:r>
            <w:r w:rsidRPr="009E7856">
              <w:rPr>
                <w:sz w:val="18"/>
                <w:szCs w:val="18"/>
                <w:lang w:val="en-US"/>
              </w:rPr>
              <w:t xml:space="preserve"> </w:t>
            </w:r>
            <w:proofErr w:type="spellStart"/>
            <w:r w:rsidRPr="009E7856">
              <w:rPr>
                <w:sz w:val="18"/>
                <w:szCs w:val="18"/>
                <w:lang w:val="en-US"/>
              </w:rPr>
              <w:t>și</w:t>
            </w:r>
            <w:proofErr w:type="spellEnd"/>
            <w:r w:rsidRPr="009E7856">
              <w:rPr>
                <w:sz w:val="18"/>
                <w:szCs w:val="18"/>
                <w:lang w:val="en-US"/>
              </w:rPr>
              <w:t xml:space="preserve"> al </w:t>
            </w:r>
            <w:proofErr w:type="spellStart"/>
            <w:r w:rsidRPr="009E7856">
              <w:rPr>
                <w:sz w:val="18"/>
                <w:szCs w:val="18"/>
                <w:lang w:val="en-US"/>
              </w:rPr>
              <w:t>excedentului</w:t>
            </w:r>
            <w:proofErr w:type="spellEnd"/>
            <w:r w:rsidRPr="009E7856">
              <w:rPr>
                <w:sz w:val="18"/>
                <w:szCs w:val="18"/>
                <w:lang w:val="en-US"/>
              </w:rPr>
              <w:t xml:space="preserve"> conform </w:t>
            </w:r>
            <w:proofErr w:type="spellStart"/>
            <w:r w:rsidRPr="009E7856">
              <w:rPr>
                <w:sz w:val="18"/>
                <w:szCs w:val="18"/>
                <w:lang w:val="en-US"/>
              </w:rPr>
              <w:t>abordării</w:t>
            </w:r>
            <w:proofErr w:type="spellEnd"/>
            <w:r w:rsidRPr="009E7856">
              <w:rPr>
                <w:sz w:val="18"/>
                <w:szCs w:val="18"/>
                <w:lang w:val="en-US"/>
              </w:rPr>
              <w:t xml:space="preserve"> </w:t>
            </w:r>
            <w:r w:rsidR="00E22DF7">
              <w:rPr>
                <w:sz w:val="18"/>
                <w:szCs w:val="18"/>
                <w:lang w:val="en-US"/>
              </w:rPr>
              <w:t>IRB</w:t>
            </w:r>
            <w:r w:rsidRPr="009E7856">
              <w:rPr>
                <w:sz w:val="18"/>
                <w:szCs w:val="18"/>
                <w:lang w:val="en-US"/>
              </w:rPr>
              <w:t xml:space="preserve">, banca </w:t>
            </w:r>
            <w:proofErr w:type="spellStart"/>
            <w:r w:rsidRPr="009E7856">
              <w:rPr>
                <w:sz w:val="18"/>
                <w:szCs w:val="18"/>
                <w:lang w:val="en-US"/>
              </w:rPr>
              <w:t>calculează</w:t>
            </w:r>
            <w:proofErr w:type="spellEnd"/>
            <w:r w:rsidRPr="009E7856">
              <w:rPr>
                <w:sz w:val="18"/>
                <w:szCs w:val="18"/>
                <w:lang w:val="en-US"/>
              </w:rPr>
              <w:t xml:space="preserve"> </w:t>
            </w:r>
            <w:proofErr w:type="spellStart"/>
            <w:r w:rsidRPr="009E7856">
              <w:rPr>
                <w:sz w:val="18"/>
                <w:szCs w:val="18"/>
                <w:lang w:val="en-US"/>
              </w:rPr>
              <w:t>totalul</w:t>
            </w:r>
            <w:proofErr w:type="spellEnd"/>
            <w:r w:rsidRPr="009E7856">
              <w:rPr>
                <w:sz w:val="18"/>
                <w:szCs w:val="18"/>
                <w:lang w:val="en-US"/>
              </w:rPr>
              <w:t xml:space="preserve"> </w:t>
            </w:r>
            <w:proofErr w:type="spellStart"/>
            <w:r w:rsidRPr="009E7856">
              <w:rPr>
                <w:sz w:val="18"/>
                <w:szCs w:val="18"/>
                <w:lang w:val="en-US"/>
              </w:rPr>
              <w:t>ajustărilor</w:t>
            </w:r>
            <w:proofErr w:type="spellEnd"/>
            <w:r w:rsidRPr="009E7856">
              <w:rPr>
                <w:sz w:val="18"/>
                <w:szCs w:val="18"/>
                <w:lang w:val="en-US"/>
              </w:rPr>
              <w:t xml:space="preserve"> generale </w:t>
            </w:r>
            <w:proofErr w:type="spellStart"/>
            <w:r w:rsidRPr="009E7856">
              <w:rPr>
                <w:sz w:val="18"/>
                <w:szCs w:val="18"/>
                <w:lang w:val="en-US"/>
              </w:rPr>
              <w:t>pentru</w:t>
            </w:r>
            <w:proofErr w:type="spellEnd"/>
            <w:r w:rsidRPr="009E7856">
              <w:rPr>
                <w:sz w:val="18"/>
                <w:szCs w:val="18"/>
                <w:lang w:val="en-US"/>
              </w:rPr>
              <w:t xml:space="preserve"> </w:t>
            </w:r>
            <w:proofErr w:type="spellStart"/>
            <w:r w:rsidRPr="009E7856">
              <w:rPr>
                <w:sz w:val="18"/>
                <w:szCs w:val="18"/>
                <w:lang w:val="en-US"/>
              </w:rPr>
              <w:t>riscul</w:t>
            </w:r>
            <w:proofErr w:type="spellEnd"/>
            <w:r w:rsidRPr="009E7856">
              <w:rPr>
                <w:sz w:val="18"/>
                <w:szCs w:val="18"/>
                <w:lang w:val="en-US"/>
              </w:rPr>
              <w:t xml:space="preserve"> de credit </w:t>
            </w:r>
            <w:proofErr w:type="spellStart"/>
            <w:r w:rsidRPr="009E7856">
              <w:rPr>
                <w:sz w:val="18"/>
                <w:szCs w:val="18"/>
                <w:lang w:val="en-US"/>
              </w:rPr>
              <w:lastRenderedPageBreak/>
              <w:t>aferente</w:t>
            </w:r>
            <w:proofErr w:type="spellEnd"/>
            <w:r w:rsidRPr="009E7856">
              <w:rPr>
                <w:sz w:val="18"/>
                <w:szCs w:val="18"/>
                <w:lang w:val="en-US"/>
              </w:rPr>
              <w:t xml:space="preserve"> </w:t>
            </w:r>
            <w:proofErr w:type="spellStart"/>
            <w:r w:rsidRPr="009E7856">
              <w:rPr>
                <w:sz w:val="18"/>
                <w:szCs w:val="18"/>
                <w:lang w:val="en-US"/>
              </w:rPr>
              <w:t>expunerilor</w:t>
            </w:r>
            <w:proofErr w:type="spellEnd"/>
            <w:r w:rsidRPr="009E7856">
              <w:rPr>
                <w:sz w:val="18"/>
                <w:szCs w:val="18"/>
                <w:lang w:val="en-US"/>
              </w:rPr>
              <w:t xml:space="preserve"> </w:t>
            </w:r>
            <w:proofErr w:type="spellStart"/>
            <w:r w:rsidRPr="009E7856">
              <w:rPr>
                <w:sz w:val="18"/>
                <w:szCs w:val="18"/>
                <w:lang w:val="en-US"/>
              </w:rPr>
              <w:t>incluse</w:t>
            </w:r>
            <w:proofErr w:type="spellEnd"/>
            <w:r w:rsidRPr="009E7856">
              <w:rPr>
                <w:sz w:val="18"/>
                <w:szCs w:val="18"/>
                <w:lang w:val="en-US"/>
              </w:rPr>
              <w:t xml:space="preserve"> </w:t>
            </w:r>
            <w:proofErr w:type="spellStart"/>
            <w:r w:rsidRPr="009E7856">
              <w:rPr>
                <w:sz w:val="18"/>
                <w:szCs w:val="18"/>
                <w:lang w:val="en-US"/>
              </w:rPr>
              <w:t>în</w:t>
            </w:r>
            <w:proofErr w:type="spellEnd"/>
            <w:r w:rsidRPr="009E7856">
              <w:rPr>
                <w:sz w:val="18"/>
                <w:szCs w:val="18"/>
                <w:lang w:val="en-US"/>
              </w:rPr>
              <w:t xml:space="preserve"> </w:t>
            </w:r>
            <w:proofErr w:type="spellStart"/>
            <w:r w:rsidRPr="009E7856">
              <w:rPr>
                <w:sz w:val="18"/>
                <w:szCs w:val="18"/>
                <w:lang w:val="en-US"/>
              </w:rPr>
              <w:t>tratarea</w:t>
            </w:r>
            <w:proofErr w:type="spellEnd"/>
            <w:r w:rsidRPr="009E7856">
              <w:rPr>
                <w:sz w:val="18"/>
                <w:szCs w:val="18"/>
                <w:lang w:val="en-US"/>
              </w:rPr>
              <w:t xml:space="preserve"> </w:t>
            </w:r>
            <w:proofErr w:type="spellStart"/>
            <w:r w:rsidRPr="009E7856">
              <w:rPr>
                <w:sz w:val="18"/>
                <w:szCs w:val="18"/>
                <w:lang w:val="en-US"/>
              </w:rPr>
              <w:t>valorilor</w:t>
            </w:r>
            <w:proofErr w:type="spellEnd"/>
            <w:r w:rsidRPr="009E7856">
              <w:rPr>
                <w:sz w:val="18"/>
                <w:szCs w:val="18"/>
                <w:lang w:val="en-US"/>
              </w:rPr>
              <w:t xml:space="preserve"> </w:t>
            </w:r>
            <w:proofErr w:type="spellStart"/>
            <w:r w:rsidRPr="009E7856">
              <w:rPr>
                <w:sz w:val="18"/>
                <w:szCs w:val="18"/>
                <w:lang w:val="en-US"/>
              </w:rPr>
              <w:t>pierderilor</w:t>
            </w:r>
            <w:proofErr w:type="spellEnd"/>
            <w:r w:rsidRPr="009E7856">
              <w:rPr>
                <w:sz w:val="18"/>
                <w:szCs w:val="18"/>
                <w:lang w:val="en-US"/>
              </w:rPr>
              <w:t xml:space="preserve"> </w:t>
            </w:r>
            <w:proofErr w:type="spellStart"/>
            <w:r w:rsidRPr="009E7856">
              <w:rPr>
                <w:sz w:val="18"/>
                <w:szCs w:val="18"/>
                <w:lang w:val="en-US"/>
              </w:rPr>
              <w:t>așteptate</w:t>
            </w:r>
            <w:proofErr w:type="spellEnd"/>
            <w:r w:rsidRPr="009E7856">
              <w:rPr>
                <w:sz w:val="18"/>
                <w:szCs w:val="18"/>
                <w:lang w:val="en-US"/>
              </w:rPr>
              <w:t xml:space="preserve"> ca </w:t>
            </w:r>
            <w:proofErr w:type="spellStart"/>
            <w:r w:rsidRPr="009E7856">
              <w:rPr>
                <w:sz w:val="18"/>
                <w:szCs w:val="18"/>
                <w:lang w:val="en-US"/>
              </w:rPr>
              <w:t>fiind</w:t>
            </w:r>
            <w:proofErr w:type="spellEnd"/>
            <w:r w:rsidRPr="009E7856">
              <w:rPr>
                <w:sz w:val="18"/>
                <w:szCs w:val="18"/>
                <w:lang w:val="en-US"/>
              </w:rPr>
              <w:t xml:space="preserve"> </w:t>
            </w:r>
            <w:proofErr w:type="spellStart"/>
            <w:r w:rsidRPr="009E7856">
              <w:rPr>
                <w:sz w:val="18"/>
                <w:szCs w:val="18"/>
                <w:lang w:val="en-US"/>
              </w:rPr>
              <w:t>suma</w:t>
            </w:r>
            <w:proofErr w:type="spellEnd"/>
            <w:r w:rsidRPr="009E7856">
              <w:rPr>
                <w:sz w:val="18"/>
                <w:szCs w:val="18"/>
                <w:lang w:val="en-US"/>
              </w:rPr>
              <w:t xml:space="preserve"> </w:t>
            </w:r>
            <w:proofErr w:type="spellStart"/>
            <w:r w:rsidRPr="009E7856">
              <w:rPr>
                <w:sz w:val="18"/>
                <w:szCs w:val="18"/>
                <w:lang w:val="en-US"/>
              </w:rPr>
              <w:t>valorilor</w:t>
            </w:r>
            <w:proofErr w:type="spellEnd"/>
            <w:r w:rsidRPr="009E7856">
              <w:rPr>
                <w:sz w:val="18"/>
                <w:szCs w:val="18"/>
                <w:lang w:val="en-US"/>
              </w:rPr>
              <w:t xml:space="preserve"> </w:t>
            </w:r>
            <w:proofErr w:type="spellStart"/>
            <w:r w:rsidRPr="009E7856">
              <w:rPr>
                <w:sz w:val="18"/>
                <w:szCs w:val="18"/>
                <w:lang w:val="en-US"/>
              </w:rPr>
              <w:t>identificate</w:t>
            </w:r>
            <w:proofErr w:type="spellEnd"/>
            <w:r w:rsidRPr="009E7856">
              <w:rPr>
                <w:sz w:val="18"/>
                <w:szCs w:val="18"/>
                <w:lang w:val="en-US"/>
              </w:rPr>
              <w:t xml:space="preserve"> ca </w:t>
            </w:r>
            <w:proofErr w:type="spellStart"/>
            <w:r w:rsidRPr="009E7856">
              <w:rPr>
                <w:sz w:val="18"/>
                <w:szCs w:val="18"/>
                <w:lang w:val="en-US"/>
              </w:rPr>
              <w:t>ajustări</w:t>
            </w:r>
            <w:proofErr w:type="spellEnd"/>
            <w:r w:rsidRPr="009E7856">
              <w:rPr>
                <w:sz w:val="18"/>
                <w:szCs w:val="18"/>
                <w:lang w:val="en-US"/>
              </w:rPr>
              <w:t xml:space="preserve"> generale </w:t>
            </w:r>
            <w:proofErr w:type="spellStart"/>
            <w:r w:rsidRPr="009E7856">
              <w:rPr>
                <w:sz w:val="18"/>
                <w:szCs w:val="18"/>
                <w:lang w:val="en-US"/>
              </w:rPr>
              <w:t>pentru</w:t>
            </w:r>
            <w:proofErr w:type="spellEnd"/>
            <w:r w:rsidRPr="009E7856">
              <w:rPr>
                <w:sz w:val="18"/>
                <w:szCs w:val="18"/>
                <w:lang w:val="en-US"/>
              </w:rPr>
              <w:t xml:space="preserve"> </w:t>
            </w:r>
            <w:proofErr w:type="spellStart"/>
            <w:r w:rsidRPr="009E7856">
              <w:rPr>
                <w:sz w:val="18"/>
                <w:szCs w:val="18"/>
                <w:lang w:val="en-US"/>
              </w:rPr>
              <w:t>riscul</w:t>
            </w:r>
            <w:proofErr w:type="spellEnd"/>
            <w:r w:rsidRPr="009E7856">
              <w:rPr>
                <w:sz w:val="18"/>
                <w:szCs w:val="18"/>
                <w:lang w:val="en-US"/>
              </w:rPr>
              <w:t xml:space="preserve"> de credit </w:t>
            </w:r>
            <w:proofErr w:type="spellStart"/>
            <w:r w:rsidRPr="009E7856">
              <w:rPr>
                <w:sz w:val="18"/>
                <w:szCs w:val="18"/>
                <w:lang w:val="en-US"/>
              </w:rPr>
              <w:t>în</w:t>
            </w:r>
            <w:proofErr w:type="spellEnd"/>
            <w:r w:rsidRPr="009E7856">
              <w:rPr>
                <w:sz w:val="18"/>
                <w:szCs w:val="18"/>
                <w:lang w:val="en-US"/>
              </w:rPr>
              <w:t xml:space="preserve"> </w:t>
            </w:r>
            <w:proofErr w:type="spellStart"/>
            <w:r w:rsidRPr="009E7856">
              <w:rPr>
                <w:sz w:val="18"/>
                <w:szCs w:val="18"/>
                <w:lang w:val="en-US"/>
              </w:rPr>
              <w:t>conformitate</w:t>
            </w:r>
            <w:proofErr w:type="spellEnd"/>
            <w:r w:rsidRPr="009E7856">
              <w:rPr>
                <w:sz w:val="18"/>
                <w:szCs w:val="18"/>
                <w:lang w:val="en-US"/>
              </w:rPr>
              <w:t xml:space="preserve"> cu </w:t>
            </w:r>
            <w:proofErr w:type="spellStart"/>
            <w:r w:rsidRPr="009E7856">
              <w:rPr>
                <w:sz w:val="18"/>
                <w:szCs w:val="18"/>
                <w:lang w:val="en-US"/>
              </w:rPr>
              <w:t>capitolul</w:t>
            </w:r>
            <w:proofErr w:type="spellEnd"/>
            <w:r w:rsidRPr="009E7856">
              <w:rPr>
                <w:sz w:val="18"/>
                <w:szCs w:val="18"/>
                <w:lang w:val="en-US"/>
              </w:rPr>
              <w:t xml:space="preserve"> II din </w:t>
            </w:r>
            <w:proofErr w:type="spellStart"/>
            <w:r w:rsidRPr="009E7856">
              <w:rPr>
                <w:sz w:val="18"/>
                <w:szCs w:val="18"/>
                <w:lang w:val="en-US"/>
              </w:rPr>
              <w:t>prezentul</w:t>
            </w:r>
            <w:proofErr w:type="spellEnd"/>
            <w:r w:rsidRPr="009E7856">
              <w:rPr>
                <w:sz w:val="18"/>
                <w:szCs w:val="18"/>
                <w:lang w:val="en-US"/>
              </w:rPr>
              <w:t xml:space="preserve"> </w:t>
            </w:r>
            <w:proofErr w:type="spellStart"/>
            <w:r w:rsidRPr="009E7856">
              <w:rPr>
                <w:sz w:val="18"/>
                <w:szCs w:val="18"/>
                <w:lang w:val="en-US"/>
              </w:rPr>
              <w:t>regulament</w:t>
            </w:r>
            <w:proofErr w:type="spellEnd"/>
            <w:r w:rsidRPr="009E7856">
              <w:rPr>
                <w:sz w:val="18"/>
                <w:szCs w:val="18"/>
                <w:lang w:val="en-US"/>
              </w:rPr>
              <w:t xml:space="preserve">, pe care banca le-a </w:t>
            </w:r>
            <w:proofErr w:type="spellStart"/>
            <w:r w:rsidRPr="009E7856">
              <w:rPr>
                <w:sz w:val="18"/>
                <w:szCs w:val="18"/>
                <w:lang w:val="en-US"/>
              </w:rPr>
              <w:t>atribuit</w:t>
            </w:r>
            <w:proofErr w:type="spellEnd"/>
            <w:r w:rsidRPr="009E7856">
              <w:rPr>
                <w:sz w:val="18"/>
                <w:szCs w:val="18"/>
                <w:lang w:val="en-US"/>
              </w:rPr>
              <w:t xml:space="preserve"> </w:t>
            </w:r>
            <w:proofErr w:type="spellStart"/>
            <w:r w:rsidRPr="009E7856">
              <w:rPr>
                <w:sz w:val="18"/>
                <w:szCs w:val="18"/>
                <w:lang w:val="en-US"/>
              </w:rPr>
              <w:t>în</w:t>
            </w:r>
            <w:proofErr w:type="spellEnd"/>
            <w:r w:rsidRPr="009E7856">
              <w:rPr>
                <w:sz w:val="18"/>
                <w:szCs w:val="18"/>
                <w:lang w:val="en-US"/>
              </w:rPr>
              <w:t xml:space="preserve"> </w:t>
            </w:r>
            <w:proofErr w:type="spellStart"/>
            <w:r w:rsidRPr="009E7856">
              <w:rPr>
                <w:sz w:val="18"/>
                <w:szCs w:val="18"/>
                <w:lang w:val="en-US"/>
              </w:rPr>
              <w:t>conformitate</w:t>
            </w:r>
            <w:proofErr w:type="spellEnd"/>
            <w:r w:rsidRPr="009E7856">
              <w:rPr>
                <w:sz w:val="18"/>
                <w:szCs w:val="18"/>
                <w:lang w:val="en-US"/>
              </w:rPr>
              <w:t xml:space="preserve"> cu </w:t>
            </w:r>
            <w:proofErr w:type="spellStart"/>
            <w:r w:rsidRPr="009E7856">
              <w:rPr>
                <w:sz w:val="18"/>
                <w:szCs w:val="18"/>
                <w:lang w:val="en-US"/>
              </w:rPr>
              <w:t>prevederile</w:t>
            </w:r>
            <w:proofErr w:type="spellEnd"/>
            <w:r w:rsidRPr="009E7856">
              <w:rPr>
                <w:sz w:val="18"/>
                <w:szCs w:val="18"/>
                <w:lang w:val="en-US"/>
              </w:rPr>
              <w:t xml:space="preserve"> </w:t>
            </w:r>
            <w:proofErr w:type="spellStart"/>
            <w:r w:rsidRPr="009E7856">
              <w:rPr>
                <w:sz w:val="18"/>
                <w:szCs w:val="18"/>
                <w:lang w:val="en-US"/>
              </w:rPr>
              <w:t>punct</w:t>
            </w:r>
            <w:r w:rsidR="00E22DF7">
              <w:rPr>
                <w:sz w:val="18"/>
                <w:szCs w:val="18"/>
                <w:lang w:val="en-US"/>
              </w:rPr>
              <w:t>ului</w:t>
            </w:r>
            <w:proofErr w:type="spellEnd"/>
            <w:r w:rsidRPr="009E7856">
              <w:rPr>
                <w:sz w:val="18"/>
                <w:szCs w:val="18"/>
                <w:lang w:val="en-US"/>
              </w:rPr>
              <w:t xml:space="preserve"> 4</w:t>
            </w:r>
            <w:r w:rsidRPr="009E7856">
              <w:rPr>
                <w:sz w:val="18"/>
                <w:szCs w:val="18"/>
                <w:vertAlign w:val="superscript"/>
                <w:lang w:val="en-US"/>
              </w:rPr>
              <w:t>3</w:t>
            </w:r>
            <w:r w:rsidRPr="009E7856">
              <w:rPr>
                <w:sz w:val="18"/>
                <w:szCs w:val="18"/>
                <w:lang w:val="en-US"/>
              </w:rPr>
              <w:t>.</w:t>
            </w:r>
          </w:p>
          <w:p w14:paraId="7D8D0E0A" w14:textId="77777777" w:rsidR="00002413" w:rsidRDefault="00002413" w:rsidP="009E7856">
            <w:pPr>
              <w:jc w:val="both"/>
              <w:rPr>
                <w:sz w:val="18"/>
                <w:szCs w:val="18"/>
                <w:lang w:val="en-US"/>
              </w:rPr>
            </w:pPr>
          </w:p>
          <w:p w14:paraId="72B63EC1" w14:textId="0098B9BB" w:rsidR="00CA4F69" w:rsidRPr="009E7856" w:rsidRDefault="00002413" w:rsidP="00002413">
            <w:pPr>
              <w:jc w:val="both"/>
              <w:rPr>
                <w:color w:val="000000"/>
                <w:sz w:val="18"/>
                <w:szCs w:val="18"/>
                <w:lang w:val="ro-MD"/>
              </w:rPr>
            </w:pPr>
            <w:r w:rsidRPr="00CA4F69">
              <w:rPr>
                <w:b/>
                <w:bCs/>
                <w:i/>
                <w:iCs/>
                <w:color w:val="000000"/>
                <w:sz w:val="18"/>
                <w:szCs w:val="18"/>
                <w:lang w:val="ro-RO"/>
              </w:rPr>
              <w:t xml:space="preserve">Prevedere nouă - </w:t>
            </w:r>
            <w:r w:rsidRPr="00CA4F69">
              <w:rPr>
                <w:color w:val="000000"/>
                <w:sz w:val="18"/>
                <w:szCs w:val="18"/>
                <w:lang w:val="ro-MD"/>
              </w:rPr>
              <w:t xml:space="preserve">Inclusă prin </w:t>
            </w:r>
            <w:r w:rsidRPr="00CA4F69">
              <w:rPr>
                <w:b/>
                <w:bCs/>
                <w:i/>
                <w:iCs/>
                <w:color w:val="000000"/>
                <w:sz w:val="18"/>
                <w:szCs w:val="18"/>
                <w:lang w:val="ro-RO"/>
              </w:rPr>
              <w:t>Proiectul HCE al BNM de modificare a Regulamentului nr.116/2018.</w:t>
            </w:r>
          </w:p>
        </w:tc>
        <w:tc>
          <w:tcPr>
            <w:tcW w:w="1229" w:type="dxa"/>
          </w:tcPr>
          <w:p w14:paraId="549264D4" w14:textId="11EF68FB" w:rsidR="00CA4F69" w:rsidRPr="003F5B3C" w:rsidRDefault="009E7856" w:rsidP="00CA4F69">
            <w:pPr>
              <w:jc w:val="both"/>
              <w:rPr>
                <w:sz w:val="18"/>
                <w:szCs w:val="18"/>
                <w:lang w:val="ro-MD"/>
              </w:rPr>
            </w:pPr>
            <w:r>
              <w:rPr>
                <w:color w:val="000000"/>
                <w:sz w:val="18"/>
                <w:szCs w:val="18"/>
                <w:lang w:val="ro-MD"/>
              </w:rPr>
              <w:lastRenderedPageBreak/>
              <w:t>Compatibil</w:t>
            </w:r>
          </w:p>
        </w:tc>
        <w:tc>
          <w:tcPr>
            <w:tcW w:w="5292" w:type="dxa"/>
            <w:tcBorders>
              <w:top w:val="single" w:sz="4" w:space="0" w:color="auto"/>
              <w:bottom w:val="single" w:sz="4" w:space="0" w:color="auto"/>
            </w:tcBorders>
          </w:tcPr>
          <w:p w14:paraId="31258706" w14:textId="1BD1637D" w:rsidR="00CA4F69" w:rsidRPr="003F5B3C" w:rsidRDefault="00CA4F69" w:rsidP="00CA4F69">
            <w:pPr>
              <w:jc w:val="both"/>
              <w:rPr>
                <w:sz w:val="18"/>
                <w:szCs w:val="18"/>
                <w:lang w:val="ro-MD"/>
              </w:rPr>
            </w:pPr>
          </w:p>
        </w:tc>
      </w:tr>
      <w:tr w:rsidR="00CA4F69" w:rsidRPr="007C687D" w14:paraId="4E2E95B0" w14:textId="77777777" w:rsidTr="003F5B3C">
        <w:trPr>
          <w:trHeight w:val="918"/>
        </w:trPr>
        <w:tc>
          <w:tcPr>
            <w:tcW w:w="4253" w:type="dxa"/>
          </w:tcPr>
          <w:p w14:paraId="3E7BEAE6" w14:textId="77777777" w:rsidR="00CA4F69" w:rsidRDefault="00CA4F69" w:rsidP="00CA4F69">
            <w:pPr>
              <w:rPr>
                <w:sz w:val="18"/>
                <w:szCs w:val="18"/>
                <w:lang w:val="en-US"/>
              </w:rPr>
            </w:pPr>
            <w:r w:rsidRPr="00DF4069">
              <w:rPr>
                <w:sz w:val="18"/>
                <w:szCs w:val="18"/>
                <w:lang w:val="en-US"/>
              </w:rPr>
              <w:t xml:space="preserve">(2)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scopul</w:t>
            </w:r>
            <w:proofErr w:type="spellEnd"/>
            <w:r w:rsidRPr="00DF4069">
              <w:rPr>
                <w:sz w:val="18"/>
                <w:szCs w:val="18"/>
                <w:lang w:val="en-US"/>
              </w:rPr>
              <w:t xml:space="preserve"> </w:t>
            </w:r>
            <w:proofErr w:type="spellStart"/>
            <w:r w:rsidRPr="00DF4069">
              <w:rPr>
                <w:sz w:val="18"/>
                <w:szCs w:val="18"/>
                <w:lang w:val="en-US"/>
              </w:rPr>
              <w:t>tratării</w:t>
            </w:r>
            <w:proofErr w:type="spellEnd"/>
            <w:r w:rsidRPr="00DF4069">
              <w:rPr>
                <w:sz w:val="18"/>
                <w:szCs w:val="18"/>
                <w:lang w:val="en-US"/>
              </w:rPr>
              <w:t xml:space="preserve"> </w:t>
            </w:r>
            <w:proofErr w:type="spellStart"/>
            <w:r w:rsidRPr="00DF4069">
              <w:rPr>
                <w:sz w:val="18"/>
                <w:szCs w:val="18"/>
                <w:lang w:val="en-US"/>
              </w:rPr>
              <w:t>valorilor</w:t>
            </w:r>
            <w:proofErr w:type="spellEnd"/>
            <w:r w:rsidRPr="00DF4069">
              <w:rPr>
                <w:sz w:val="18"/>
                <w:szCs w:val="18"/>
                <w:lang w:val="en-US"/>
              </w:rPr>
              <w:t xml:space="preserve"> </w:t>
            </w:r>
            <w:proofErr w:type="spellStart"/>
            <w:r w:rsidRPr="00DF4069">
              <w:rPr>
                <w:sz w:val="18"/>
                <w:szCs w:val="18"/>
                <w:lang w:val="en-US"/>
              </w:rPr>
              <w:t>pierderilor</w:t>
            </w:r>
            <w:proofErr w:type="spellEnd"/>
            <w:r w:rsidRPr="00DF4069">
              <w:rPr>
                <w:sz w:val="18"/>
                <w:szCs w:val="18"/>
                <w:lang w:val="en-US"/>
              </w:rPr>
              <w:t xml:space="preserve"> </w:t>
            </w:r>
            <w:proofErr w:type="spellStart"/>
            <w:r w:rsidRPr="00DF4069">
              <w:rPr>
                <w:sz w:val="18"/>
                <w:szCs w:val="18"/>
                <w:lang w:val="en-US"/>
              </w:rPr>
              <w:t>așteptate</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conformitate</w:t>
            </w:r>
            <w:proofErr w:type="spellEnd"/>
            <w:r w:rsidRPr="00DF4069">
              <w:rPr>
                <w:sz w:val="18"/>
                <w:szCs w:val="18"/>
                <w:lang w:val="en-US"/>
              </w:rPr>
              <w:t xml:space="preserve"> cu </w:t>
            </w:r>
            <w:proofErr w:type="spellStart"/>
            <w:r w:rsidRPr="00DF4069">
              <w:rPr>
                <w:sz w:val="18"/>
                <w:szCs w:val="18"/>
                <w:lang w:val="en-US"/>
              </w:rPr>
              <w:t>articolul</w:t>
            </w:r>
            <w:proofErr w:type="spellEnd"/>
            <w:r w:rsidRPr="00DF4069">
              <w:rPr>
                <w:sz w:val="18"/>
                <w:szCs w:val="18"/>
                <w:lang w:val="en-US"/>
              </w:rPr>
              <w:t xml:space="preserve"> 159 din </w:t>
            </w:r>
            <w:proofErr w:type="spellStart"/>
            <w:r w:rsidRPr="00DF4069">
              <w:rPr>
                <w:sz w:val="18"/>
                <w:szCs w:val="18"/>
                <w:lang w:val="en-US"/>
              </w:rPr>
              <w:t>Regulamentul</w:t>
            </w:r>
            <w:proofErr w:type="spellEnd"/>
            <w:r w:rsidRPr="00DF4069">
              <w:rPr>
                <w:sz w:val="18"/>
                <w:szCs w:val="18"/>
                <w:lang w:val="en-US"/>
              </w:rPr>
              <w:t xml:space="preserve"> (UE) nr. 575/2013, </w:t>
            </w:r>
            <w:proofErr w:type="spellStart"/>
            <w:r w:rsidRPr="00DF4069">
              <w:rPr>
                <w:sz w:val="18"/>
                <w:szCs w:val="18"/>
                <w:lang w:val="en-US"/>
              </w:rPr>
              <w:t>totalul</w:t>
            </w:r>
            <w:proofErr w:type="spellEnd"/>
            <w:r w:rsidRPr="00DF4069">
              <w:rPr>
                <w:sz w:val="18"/>
                <w:szCs w:val="18"/>
                <w:lang w:val="en-US"/>
              </w:rPr>
              <w:t xml:space="preserve"> </w:t>
            </w:r>
            <w:proofErr w:type="spellStart"/>
            <w:r w:rsidRPr="00DF4069">
              <w:rPr>
                <w:sz w:val="18"/>
                <w:szCs w:val="18"/>
                <w:lang w:val="en-US"/>
              </w:rPr>
              <w:t>ajustărilor</w:t>
            </w:r>
            <w:proofErr w:type="spellEnd"/>
            <w:r w:rsidRPr="00DF4069">
              <w:rPr>
                <w:sz w:val="18"/>
                <w:szCs w:val="18"/>
                <w:lang w:val="en-US"/>
              </w:rPr>
              <w:t xml:space="preserve"> </w:t>
            </w:r>
            <w:proofErr w:type="spellStart"/>
            <w:r w:rsidRPr="00DF4069">
              <w:rPr>
                <w:sz w:val="18"/>
                <w:szCs w:val="18"/>
                <w:lang w:val="en-US"/>
              </w:rPr>
              <w:t>specifice</w:t>
            </w:r>
            <w:proofErr w:type="spellEnd"/>
            <w:r w:rsidRPr="00DF4069">
              <w:rPr>
                <w:sz w:val="18"/>
                <w:szCs w:val="18"/>
                <w:lang w:val="en-US"/>
              </w:rPr>
              <w:t xml:space="preserve"> </w:t>
            </w:r>
            <w:proofErr w:type="spellStart"/>
            <w:r w:rsidRPr="00DF4069">
              <w:rPr>
                <w:sz w:val="18"/>
                <w:szCs w:val="18"/>
                <w:lang w:val="en-US"/>
              </w:rPr>
              <w:t>pentru</w:t>
            </w:r>
            <w:proofErr w:type="spellEnd"/>
            <w:r w:rsidRPr="00DF4069">
              <w:rPr>
                <w:sz w:val="18"/>
                <w:szCs w:val="18"/>
                <w:lang w:val="en-US"/>
              </w:rPr>
              <w:t xml:space="preserve"> </w:t>
            </w:r>
            <w:proofErr w:type="spellStart"/>
            <w:r w:rsidRPr="00DF4069">
              <w:rPr>
                <w:sz w:val="18"/>
                <w:szCs w:val="18"/>
                <w:lang w:val="en-US"/>
              </w:rPr>
              <w:t>riscul</w:t>
            </w:r>
            <w:proofErr w:type="spellEnd"/>
            <w:r w:rsidRPr="00DF4069">
              <w:rPr>
                <w:sz w:val="18"/>
                <w:szCs w:val="18"/>
                <w:lang w:val="en-US"/>
              </w:rPr>
              <w:t xml:space="preserve"> de credit </w:t>
            </w:r>
            <w:proofErr w:type="spellStart"/>
            <w:r w:rsidRPr="00DF4069">
              <w:rPr>
                <w:sz w:val="18"/>
                <w:szCs w:val="18"/>
                <w:lang w:val="en-US"/>
              </w:rPr>
              <w:t>aferente</w:t>
            </w:r>
            <w:proofErr w:type="spellEnd"/>
            <w:r w:rsidRPr="00DF4069">
              <w:rPr>
                <w:sz w:val="18"/>
                <w:szCs w:val="18"/>
                <w:lang w:val="en-US"/>
              </w:rPr>
              <w:t xml:space="preserve"> </w:t>
            </w:r>
            <w:proofErr w:type="spellStart"/>
            <w:r w:rsidRPr="00DF4069">
              <w:rPr>
                <w:sz w:val="18"/>
                <w:szCs w:val="18"/>
                <w:lang w:val="en-US"/>
              </w:rPr>
              <w:t>expunerilor</w:t>
            </w:r>
            <w:proofErr w:type="spellEnd"/>
            <w:r w:rsidRPr="00DF4069">
              <w:rPr>
                <w:sz w:val="18"/>
                <w:szCs w:val="18"/>
                <w:lang w:val="en-US"/>
              </w:rPr>
              <w:t xml:space="preserve"> </w:t>
            </w:r>
            <w:proofErr w:type="spellStart"/>
            <w:r w:rsidRPr="00DF4069">
              <w:rPr>
                <w:sz w:val="18"/>
                <w:szCs w:val="18"/>
                <w:lang w:val="en-US"/>
              </w:rPr>
              <w:t>incluse</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w:t>
            </w:r>
            <w:proofErr w:type="spellStart"/>
            <w:r w:rsidRPr="00DF4069">
              <w:rPr>
                <w:sz w:val="18"/>
                <w:szCs w:val="18"/>
                <w:lang w:val="en-US"/>
              </w:rPr>
              <w:t>tratamentul</w:t>
            </w:r>
            <w:proofErr w:type="spellEnd"/>
            <w:r w:rsidRPr="00DF4069">
              <w:rPr>
                <w:sz w:val="18"/>
                <w:szCs w:val="18"/>
                <w:lang w:val="en-US"/>
              </w:rPr>
              <w:t xml:space="preserve"> </w:t>
            </w:r>
            <w:proofErr w:type="spellStart"/>
            <w:r w:rsidRPr="00DF4069">
              <w:rPr>
                <w:sz w:val="18"/>
                <w:szCs w:val="18"/>
                <w:lang w:val="en-US"/>
              </w:rPr>
              <w:t>valorilor</w:t>
            </w:r>
            <w:proofErr w:type="spellEnd"/>
            <w:r w:rsidRPr="00DF4069">
              <w:rPr>
                <w:sz w:val="18"/>
                <w:szCs w:val="18"/>
                <w:lang w:val="en-US"/>
              </w:rPr>
              <w:t xml:space="preserve"> </w:t>
            </w:r>
            <w:proofErr w:type="spellStart"/>
            <w:r w:rsidRPr="00DF4069">
              <w:rPr>
                <w:sz w:val="18"/>
                <w:szCs w:val="18"/>
                <w:lang w:val="en-US"/>
              </w:rPr>
              <w:t>pierderilor</w:t>
            </w:r>
            <w:proofErr w:type="spellEnd"/>
            <w:r w:rsidRPr="00DF4069">
              <w:rPr>
                <w:sz w:val="18"/>
                <w:szCs w:val="18"/>
                <w:lang w:val="en-US"/>
              </w:rPr>
              <w:t xml:space="preserve"> </w:t>
            </w:r>
            <w:proofErr w:type="spellStart"/>
            <w:r w:rsidRPr="00DF4069">
              <w:rPr>
                <w:sz w:val="18"/>
                <w:szCs w:val="18"/>
                <w:lang w:val="en-US"/>
              </w:rPr>
              <w:t>așteptate</w:t>
            </w:r>
            <w:proofErr w:type="spellEnd"/>
            <w:r w:rsidRPr="00DF4069">
              <w:rPr>
                <w:sz w:val="18"/>
                <w:szCs w:val="18"/>
                <w:lang w:val="en-US"/>
              </w:rPr>
              <w:t xml:space="preserve"> </w:t>
            </w:r>
            <w:proofErr w:type="spellStart"/>
            <w:r w:rsidRPr="00DF4069">
              <w:rPr>
                <w:sz w:val="18"/>
                <w:szCs w:val="18"/>
                <w:lang w:val="en-US"/>
              </w:rPr>
              <w:t>este</w:t>
            </w:r>
            <w:proofErr w:type="spellEnd"/>
            <w:r w:rsidRPr="00DF4069">
              <w:rPr>
                <w:sz w:val="18"/>
                <w:szCs w:val="18"/>
                <w:lang w:val="en-US"/>
              </w:rPr>
              <w:t xml:space="preserve"> </w:t>
            </w:r>
            <w:proofErr w:type="spellStart"/>
            <w:r w:rsidRPr="00DF4069">
              <w:rPr>
                <w:sz w:val="18"/>
                <w:szCs w:val="18"/>
                <w:lang w:val="en-US"/>
              </w:rPr>
              <w:t>calculat</w:t>
            </w:r>
            <w:proofErr w:type="spellEnd"/>
            <w:r w:rsidRPr="00DF4069">
              <w:rPr>
                <w:sz w:val="18"/>
                <w:szCs w:val="18"/>
                <w:lang w:val="en-US"/>
              </w:rPr>
              <w:t xml:space="preserve"> ca </w:t>
            </w:r>
            <w:proofErr w:type="spellStart"/>
            <w:r w:rsidRPr="00DF4069">
              <w:rPr>
                <w:sz w:val="18"/>
                <w:szCs w:val="18"/>
                <w:lang w:val="en-US"/>
              </w:rPr>
              <w:t>fiind</w:t>
            </w:r>
            <w:proofErr w:type="spellEnd"/>
            <w:r w:rsidRPr="00DF4069">
              <w:rPr>
                <w:sz w:val="18"/>
                <w:szCs w:val="18"/>
                <w:lang w:val="en-US"/>
              </w:rPr>
              <w:t xml:space="preserve"> egal cu </w:t>
            </w:r>
            <w:proofErr w:type="spellStart"/>
            <w:r w:rsidRPr="00DF4069">
              <w:rPr>
                <w:sz w:val="18"/>
                <w:szCs w:val="18"/>
                <w:lang w:val="en-US"/>
              </w:rPr>
              <w:t>suma</w:t>
            </w:r>
            <w:proofErr w:type="spellEnd"/>
            <w:r w:rsidRPr="00DF4069">
              <w:rPr>
                <w:sz w:val="18"/>
                <w:szCs w:val="18"/>
                <w:lang w:val="en-US"/>
              </w:rPr>
              <w:t xml:space="preserve"> </w:t>
            </w:r>
            <w:proofErr w:type="spellStart"/>
            <w:r w:rsidRPr="00DF4069">
              <w:rPr>
                <w:sz w:val="18"/>
                <w:szCs w:val="18"/>
                <w:lang w:val="en-US"/>
              </w:rPr>
              <w:t>valorilor</w:t>
            </w:r>
            <w:proofErr w:type="spellEnd"/>
            <w:r w:rsidRPr="00DF4069">
              <w:rPr>
                <w:sz w:val="18"/>
                <w:szCs w:val="18"/>
                <w:lang w:val="en-US"/>
              </w:rPr>
              <w:t xml:space="preserve"> de la </w:t>
            </w:r>
            <w:proofErr w:type="spellStart"/>
            <w:r w:rsidRPr="00DF4069">
              <w:rPr>
                <w:sz w:val="18"/>
                <w:szCs w:val="18"/>
                <w:lang w:val="en-US"/>
              </w:rPr>
              <w:t>literele</w:t>
            </w:r>
            <w:proofErr w:type="spellEnd"/>
            <w:r w:rsidRPr="00DF4069">
              <w:rPr>
                <w:sz w:val="18"/>
                <w:szCs w:val="18"/>
                <w:lang w:val="en-US"/>
              </w:rPr>
              <w:t xml:space="preserve"> (a) </w:t>
            </w:r>
            <w:proofErr w:type="spellStart"/>
            <w:r w:rsidRPr="00DF4069">
              <w:rPr>
                <w:sz w:val="18"/>
                <w:szCs w:val="18"/>
                <w:lang w:val="en-US"/>
              </w:rPr>
              <w:t>și</w:t>
            </w:r>
            <w:proofErr w:type="spellEnd"/>
            <w:r w:rsidRPr="00DF4069">
              <w:rPr>
                <w:sz w:val="18"/>
                <w:szCs w:val="18"/>
                <w:lang w:val="en-US"/>
              </w:rPr>
              <w:t xml:space="preserve"> (b), cu </w:t>
            </w:r>
            <w:proofErr w:type="spellStart"/>
            <w:r w:rsidRPr="00DF4069">
              <w:rPr>
                <w:sz w:val="18"/>
                <w:szCs w:val="18"/>
                <w:lang w:val="en-US"/>
              </w:rPr>
              <w:t>excepţia</w:t>
            </w:r>
            <w:proofErr w:type="spellEnd"/>
            <w:r w:rsidRPr="00DF4069">
              <w:rPr>
                <w:sz w:val="18"/>
                <w:szCs w:val="18"/>
                <w:lang w:val="en-US"/>
              </w:rPr>
              <w:t xml:space="preserve"> </w:t>
            </w:r>
            <w:proofErr w:type="spellStart"/>
            <w:r w:rsidRPr="00DF4069">
              <w:rPr>
                <w:sz w:val="18"/>
                <w:szCs w:val="18"/>
                <w:lang w:val="en-US"/>
              </w:rPr>
              <w:t>expunerilor</w:t>
            </w:r>
            <w:proofErr w:type="spellEnd"/>
            <w:r w:rsidRPr="00DF4069">
              <w:rPr>
                <w:sz w:val="18"/>
                <w:szCs w:val="18"/>
                <w:lang w:val="en-US"/>
              </w:rPr>
              <w:t xml:space="preserve"> </w:t>
            </w:r>
            <w:proofErr w:type="spellStart"/>
            <w:r w:rsidRPr="00DF4069">
              <w:rPr>
                <w:sz w:val="18"/>
                <w:szCs w:val="18"/>
                <w:lang w:val="en-US"/>
              </w:rPr>
              <w:t>aflate</w:t>
            </w:r>
            <w:proofErr w:type="spellEnd"/>
            <w:r w:rsidRPr="00DF4069">
              <w:rPr>
                <w:sz w:val="18"/>
                <w:szCs w:val="18"/>
                <w:lang w:val="en-US"/>
              </w:rPr>
              <w:t xml:space="preserve"> </w:t>
            </w:r>
            <w:proofErr w:type="spellStart"/>
            <w:r w:rsidRPr="00DF4069">
              <w:rPr>
                <w:sz w:val="18"/>
                <w:szCs w:val="18"/>
                <w:lang w:val="en-US"/>
              </w:rPr>
              <w:t>în</w:t>
            </w:r>
            <w:proofErr w:type="spellEnd"/>
            <w:r w:rsidRPr="00DF4069">
              <w:rPr>
                <w:sz w:val="18"/>
                <w:szCs w:val="18"/>
                <w:lang w:val="en-US"/>
              </w:rPr>
              <w:t xml:space="preserve"> stare de </w:t>
            </w:r>
            <w:proofErr w:type="spellStart"/>
            <w:r w:rsidRPr="00DF4069">
              <w:rPr>
                <w:sz w:val="18"/>
                <w:szCs w:val="18"/>
                <w:lang w:val="en-US"/>
              </w:rPr>
              <w:t>nerambursare</w:t>
            </w:r>
            <w:proofErr w:type="spellEnd"/>
            <w:r w:rsidRPr="00DF4069">
              <w:rPr>
                <w:sz w:val="18"/>
                <w:szCs w:val="18"/>
                <w:lang w:val="en-US"/>
              </w:rPr>
              <w:t>:</w:t>
            </w:r>
          </w:p>
          <w:p w14:paraId="363C3287" w14:textId="77777777" w:rsidR="00CA4F69" w:rsidRDefault="00CA4F69" w:rsidP="00CA4F69">
            <w:pPr>
              <w:rPr>
                <w:sz w:val="18"/>
                <w:szCs w:val="18"/>
                <w:lang w:val="en-US"/>
              </w:rPr>
            </w:pPr>
            <w:r w:rsidRPr="004B10F3">
              <w:rPr>
                <w:sz w:val="18"/>
                <w:szCs w:val="18"/>
                <w:lang w:val="en-US"/>
              </w:rPr>
              <w:t xml:space="preserve">(a) </w:t>
            </w:r>
            <w:proofErr w:type="spellStart"/>
            <w:r w:rsidRPr="004B10F3">
              <w:rPr>
                <w:sz w:val="18"/>
                <w:szCs w:val="18"/>
                <w:lang w:val="en-US"/>
              </w:rPr>
              <w:t>sumele</w:t>
            </w:r>
            <w:proofErr w:type="spellEnd"/>
            <w:r w:rsidRPr="004B10F3">
              <w:rPr>
                <w:sz w:val="18"/>
                <w:szCs w:val="18"/>
                <w:lang w:val="en-US"/>
              </w:rPr>
              <w:t xml:space="preserve"> </w:t>
            </w:r>
            <w:proofErr w:type="spellStart"/>
            <w:r w:rsidRPr="004B10F3">
              <w:rPr>
                <w:sz w:val="18"/>
                <w:szCs w:val="18"/>
                <w:lang w:val="en-US"/>
              </w:rPr>
              <w:t>identificate</w:t>
            </w:r>
            <w:proofErr w:type="spellEnd"/>
            <w:r w:rsidRPr="004B10F3">
              <w:rPr>
                <w:sz w:val="18"/>
                <w:szCs w:val="18"/>
                <w:lang w:val="en-US"/>
              </w:rPr>
              <w:t xml:space="preserve"> ca </w:t>
            </w:r>
            <w:proofErr w:type="spellStart"/>
            <w:r w:rsidRPr="004B10F3">
              <w:rPr>
                <w:sz w:val="18"/>
                <w:szCs w:val="18"/>
                <w:lang w:val="en-US"/>
              </w:rPr>
              <w:t>ajustări</w:t>
            </w:r>
            <w:proofErr w:type="spellEnd"/>
            <w:r w:rsidRPr="004B10F3">
              <w:rPr>
                <w:sz w:val="18"/>
                <w:szCs w:val="18"/>
                <w:lang w:val="en-US"/>
              </w:rPr>
              <w:t xml:space="preserve"> </w:t>
            </w:r>
            <w:proofErr w:type="spellStart"/>
            <w:r w:rsidRPr="004B10F3">
              <w:rPr>
                <w:sz w:val="18"/>
                <w:szCs w:val="18"/>
                <w:lang w:val="en-US"/>
              </w:rPr>
              <w:t>specifice</w:t>
            </w:r>
            <w:proofErr w:type="spellEnd"/>
            <w:r w:rsidRPr="004B10F3">
              <w:rPr>
                <w:sz w:val="18"/>
                <w:szCs w:val="18"/>
                <w:lang w:val="en-US"/>
              </w:rPr>
              <w:t xml:space="preserve"> </w:t>
            </w:r>
            <w:proofErr w:type="spellStart"/>
            <w:r w:rsidRPr="004B10F3">
              <w:rPr>
                <w:sz w:val="18"/>
                <w:szCs w:val="18"/>
                <w:lang w:val="en-US"/>
              </w:rPr>
              <w:t>pentru</w:t>
            </w:r>
            <w:proofErr w:type="spellEnd"/>
            <w:r w:rsidRPr="004B10F3">
              <w:rPr>
                <w:sz w:val="18"/>
                <w:szCs w:val="18"/>
                <w:lang w:val="en-US"/>
              </w:rPr>
              <w:t xml:space="preserve"> </w:t>
            </w:r>
            <w:proofErr w:type="spellStart"/>
            <w:r w:rsidRPr="004B10F3">
              <w:rPr>
                <w:sz w:val="18"/>
                <w:szCs w:val="18"/>
                <w:lang w:val="en-US"/>
              </w:rPr>
              <w:t>riscul</w:t>
            </w:r>
            <w:proofErr w:type="spellEnd"/>
            <w:r w:rsidRPr="004B10F3">
              <w:rPr>
                <w:sz w:val="18"/>
                <w:szCs w:val="18"/>
                <w:lang w:val="en-US"/>
              </w:rPr>
              <w:t xml:space="preserve"> de credit </w:t>
            </w:r>
            <w:proofErr w:type="spellStart"/>
            <w:r w:rsidRPr="004B10F3">
              <w:rPr>
                <w:sz w:val="18"/>
                <w:szCs w:val="18"/>
                <w:lang w:val="en-US"/>
              </w:rPr>
              <w:t>în</w:t>
            </w:r>
            <w:proofErr w:type="spellEnd"/>
            <w:r w:rsidRPr="004B10F3">
              <w:rPr>
                <w:sz w:val="18"/>
                <w:szCs w:val="18"/>
                <w:lang w:val="en-US"/>
              </w:rPr>
              <w:t xml:space="preserve"> </w:t>
            </w:r>
            <w:proofErr w:type="spellStart"/>
            <w:r w:rsidRPr="004B10F3">
              <w:rPr>
                <w:sz w:val="18"/>
                <w:szCs w:val="18"/>
                <w:lang w:val="en-US"/>
              </w:rPr>
              <w:t>conformitate</w:t>
            </w:r>
            <w:proofErr w:type="spellEnd"/>
            <w:r w:rsidRPr="004B10F3">
              <w:rPr>
                <w:sz w:val="18"/>
                <w:szCs w:val="18"/>
                <w:lang w:val="en-US"/>
              </w:rPr>
              <w:t xml:space="preserve"> cu </w:t>
            </w:r>
            <w:proofErr w:type="spellStart"/>
            <w:r w:rsidRPr="004B10F3">
              <w:rPr>
                <w:sz w:val="18"/>
                <w:szCs w:val="18"/>
                <w:lang w:val="en-US"/>
              </w:rPr>
              <w:t>articolul</w:t>
            </w:r>
            <w:proofErr w:type="spellEnd"/>
            <w:r w:rsidRPr="004B10F3">
              <w:rPr>
                <w:sz w:val="18"/>
                <w:szCs w:val="18"/>
                <w:lang w:val="en-US"/>
              </w:rPr>
              <w:t xml:space="preserve"> 1, care sunt legate de </w:t>
            </w:r>
            <w:proofErr w:type="spellStart"/>
            <w:r w:rsidRPr="004B10F3">
              <w:rPr>
                <w:sz w:val="18"/>
                <w:szCs w:val="18"/>
                <w:lang w:val="en-US"/>
              </w:rPr>
              <w:t>riscul</w:t>
            </w:r>
            <w:proofErr w:type="spellEnd"/>
            <w:r w:rsidRPr="004B10F3">
              <w:rPr>
                <w:sz w:val="18"/>
                <w:szCs w:val="18"/>
                <w:lang w:val="en-US"/>
              </w:rPr>
              <w:t xml:space="preserve"> de credit </w:t>
            </w:r>
            <w:proofErr w:type="spellStart"/>
            <w:r w:rsidRPr="004B10F3">
              <w:rPr>
                <w:sz w:val="18"/>
                <w:szCs w:val="18"/>
                <w:lang w:val="en-US"/>
              </w:rPr>
              <w:t>aferent</w:t>
            </w:r>
            <w:proofErr w:type="spellEnd"/>
            <w:r w:rsidRPr="004B10F3">
              <w:rPr>
                <w:sz w:val="18"/>
                <w:szCs w:val="18"/>
                <w:lang w:val="en-US"/>
              </w:rPr>
              <w:t xml:space="preserve"> </w:t>
            </w:r>
            <w:proofErr w:type="spellStart"/>
            <w:r w:rsidRPr="004B10F3">
              <w:rPr>
                <w:sz w:val="18"/>
                <w:szCs w:val="18"/>
                <w:lang w:val="en-US"/>
              </w:rPr>
              <w:t>unei</w:t>
            </w:r>
            <w:proofErr w:type="spellEnd"/>
            <w:r w:rsidRPr="004B10F3">
              <w:rPr>
                <w:sz w:val="18"/>
                <w:szCs w:val="18"/>
                <w:lang w:val="en-US"/>
              </w:rPr>
              <w:t xml:space="preserve"> </w:t>
            </w:r>
            <w:proofErr w:type="spellStart"/>
            <w:r w:rsidRPr="004B10F3">
              <w:rPr>
                <w:sz w:val="18"/>
                <w:szCs w:val="18"/>
                <w:lang w:val="en-US"/>
              </w:rPr>
              <w:t>singure</w:t>
            </w:r>
            <w:proofErr w:type="spellEnd"/>
            <w:r w:rsidRPr="004B10F3">
              <w:rPr>
                <w:sz w:val="18"/>
                <w:szCs w:val="18"/>
                <w:lang w:val="en-US"/>
              </w:rPr>
              <w:t xml:space="preserve"> </w:t>
            </w:r>
            <w:proofErr w:type="spellStart"/>
            <w:proofErr w:type="gramStart"/>
            <w:r w:rsidRPr="004B10F3">
              <w:rPr>
                <w:sz w:val="18"/>
                <w:szCs w:val="18"/>
                <w:lang w:val="en-US"/>
              </w:rPr>
              <w:t>expuneri</w:t>
            </w:r>
            <w:proofErr w:type="spellEnd"/>
            <w:r w:rsidRPr="004B10F3">
              <w:rPr>
                <w:sz w:val="18"/>
                <w:szCs w:val="18"/>
                <w:lang w:val="en-US"/>
              </w:rPr>
              <w:t>;</w:t>
            </w:r>
            <w:proofErr w:type="gramEnd"/>
            <w:r w:rsidRPr="004B10F3">
              <w:rPr>
                <w:sz w:val="18"/>
                <w:szCs w:val="18"/>
                <w:lang w:val="en-US"/>
              </w:rPr>
              <w:t xml:space="preserve"> </w:t>
            </w:r>
          </w:p>
          <w:p w14:paraId="5C81F17C" w14:textId="29772A4E" w:rsidR="00CA4F69" w:rsidRPr="003F5B3C" w:rsidRDefault="00CA4F69" w:rsidP="00CA4F69">
            <w:pPr>
              <w:rPr>
                <w:sz w:val="18"/>
                <w:szCs w:val="18"/>
                <w:lang w:val="en-US"/>
              </w:rPr>
            </w:pPr>
            <w:r w:rsidRPr="004B10F3">
              <w:rPr>
                <w:sz w:val="18"/>
                <w:szCs w:val="18"/>
                <w:lang w:val="en-US"/>
              </w:rPr>
              <w:t xml:space="preserve">(b) </w:t>
            </w:r>
            <w:proofErr w:type="spellStart"/>
            <w:r w:rsidRPr="004B10F3">
              <w:rPr>
                <w:sz w:val="18"/>
                <w:szCs w:val="18"/>
                <w:lang w:val="en-US"/>
              </w:rPr>
              <w:t>sumele</w:t>
            </w:r>
            <w:proofErr w:type="spellEnd"/>
            <w:r w:rsidRPr="004B10F3">
              <w:rPr>
                <w:sz w:val="18"/>
                <w:szCs w:val="18"/>
                <w:lang w:val="en-US"/>
              </w:rPr>
              <w:t xml:space="preserve"> </w:t>
            </w:r>
            <w:proofErr w:type="spellStart"/>
            <w:r w:rsidRPr="004B10F3">
              <w:rPr>
                <w:sz w:val="18"/>
                <w:szCs w:val="18"/>
                <w:lang w:val="en-US"/>
              </w:rPr>
              <w:t>identificate</w:t>
            </w:r>
            <w:proofErr w:type="spellEnd"/>
            <w:r w:rsidRPr="004B10F3">
              <w:rPr>
                <w:sz w:val="18"/>
                <w:szCs w:val="18"/>
                <w:lang w:val="en-US"/>
              </w:rPr>
              <w:t xml:space="preserve"> ca </w:t>
            </w:r>
            <w:proofErr w:type="spellStart"/>
            <w:r w:rsidRPr="004B10F3">
              <w:rPr>
                <w:sz w:val="18"/>
                <w:szCs w:val="18"/>
                <w:lang w:val="en-US"/>
              </w:rPr>
              <w:t>ajustări</w:t>
            </w:r>
            <w:proofErr w:type="spellEnd"/>
            <w:r w:rsidRPr="004B10F3">
              <w:rPr>
                <w:sz w:val="18"/>
                <w:szCs w:val="18"/>
                <w:lang w:val="en-US"/>
              </w:rPr>
              <w:t xml:space="preserve"> </w:t>
            </w:r>
            <w:proofErr w:type="spellStart"/>
            <w:r w:rsidRPr="004B10F3">
              <w:rPr>
                <w:sz w:val="18"/>
                <w:szCs w:val="18"/>
                <w:lang w:val="en-US"/>
              </w:rPr>
              <w:t>specifice</w:t>
            </w:r>
            <w:proofErr w:type="spellEnd"/>
            <w:r w:rsidRPr="004B10F3">
              <w:rPr>
                <w:sz w:val="18"/>
                <w:szCs w:val="18"/>
                <w:lang w:val="en-US"/>
              </w:rPr>
              <w:t xml:space="preserve"> </w:t>
            </w:r>
            <w:proofErr w:type="spellStart"/>
            <w:r w:rsidRPr="004B10F3">
              <w:rPr>
                <w:sz w:val="18"/>
                <w:szCs w:val="18"/>
                <w:lang w:val="en-US"/>
              </w:rPr>
              <w:t>pentru</w:t>
            </w:r>
            <w:proofErr w:type="spellEnd"/>
            <w:r w:rsidRPr="004B10F3">
              <w:rPr>
                <w:sz w:val="18"/>
                <w:szCs w:val="18"/>
                <w:lang w:val="en-US"/>
              </w:rPr>
              <w:t xml:space="preserve"> </w:t>
            </w:r>
            <w:proofErr w:type="spellStart"/>
            <w:r w:rsidRPr="004B10F3">
              <w:rPr>
                <w:sz w:val="18"/>
                <w:szCs w:val="18"/>
                <w:lang w:val="en-US"/>
              </w:rPr>
              <w:t>riscul</w:t>
            </w:r>
            <w:proofErr w:type="spellEnd"/>
            <w:r w:rsidRPr="004B10F3">
              <w:rPr>
                <w:sz w:val="18"/>
                <w:szCs w:val="18"/>
                <w:lang w:val="en-US"/>
              </w:rPr>
              <w:t xml:space="preserve"> de credit </w:t>
            </w:r>
            <w:proofErr w:type="spellStart"/>
            <w:r w:rsidRPr="004B10F3">
              <w:rPr>
                <w:sz w:val="18"/>
                <w:szCs w:val="18"/>
                <w:lang w:val="en-US"/>
              </w:rPr>
              <w:t>în</w:t>
            </w:r>
            <w:proofErr w:type="spellEnd"/>
            <w:r w:rsidRPr="004B10F3">
              <w:rPr>
                <w:sz w:val="18"/>
                <w:szCs w:val="18"/>
                <w:lang w:val="en-US"/>
              </w:rPr>
              <w:t xml:space="preserve"> </w:t>
            </w:r>
            <w:proofErr w:type="spellStart"/>
            <w:r w:rsidRPr="004B10F3">
              <w:rPr>
                <w:sz w:val="18"/>
                <w:szCs w:val="18"/>
                <w:lang w:val="en-US"/>
              </w:rPr>
              <w:t>conformitate</w:t>
            </w:r>
            <w:proofErr w:type="spellEnd"/>
            <w:r w:rsidRPr="004B10F3">
              <w:rPr>
                <w:sz w:val="18"/>
                <w:szCs w:val="18"/>
                <w:lang w:val="en-US"/>
              </w:rPr>
              <w:t xml:space="preserve"> cu </w:t>
            </w:r>
            <w:proofErr w:type="spellStart"/>
            <w:r w:rsidRPr="004B10F3">
              <w:rPr>
                <w:sz w:val="18"/>
                <w:szCs w:val="18"/>
                <w:lang w:val="en-US"/>
              </w:rPr>
              <w:t>articolul</w:t>
            </w:r>
            <w:proofErr w:type="spellEnd"/>
            <w:r w:rsidRPr="004B10F3">
              <w:rPr>
                <w:sz w:val="18"/>
                <w:szCs w:val="18"/>
                <w:lang w:val="en-US"/>
              </w:rPr>
              <w:t xml:space="preserve"> 1, care sunt legate de </w:t>
            </w:r>
            <w:proofErr w:type="spellStart"/>
            <w:r w:rsidRPr="004B10F3">
              <w:rPr>
                <w:sz w:val="18"/>
                <w:szCs w:val="18"/>
                <w:lang w:val="en-US"/>
              </w:rPr>
              <w:t>riscul</w:t>
            </w:r>
            <w:proofErr w:type="spellEnd"/>
            <w:r w:rsidRPr="004B10F3">
              <w:rPr>
                <w:sz w:val="18"/>
                <w:szCs w:val="18"/>
                <w:lang w:val="en-US"/>
              </w:rPr>
              <w:t xml:space="preserve"> de credit </w:t>
            </w:r>
            <w:proofErr w:type="spellStart"/>
            <w:r w:rsidRPr="004B10F3">
              <w:rPr>
                <w:sz w:val="18"/>
                <w:szCs w:val="18"/>
                <w:lang w:val="en-US"/>
              </w:rPr>
              <w:t>aferent</w:t>
            </w:r>
            <w:proofErr w:type="spellEnd"/>
            <w:r w:rsidRPr="004B10F3">
              <w:rPr>
                <w:sz w:val="18"/>
                <w:szCs w:val="18"/>
                <w:lang w:val="en-US"/>
              </w:rPr>
              <w:t xml:space="preserve"> </w:t>
            </w:r>
            <w:proofErr w:type="spellStart"/>
            <w:r w:rsidRPr="004B10F3">
              <w:rPr>
                <w:sz w:val="18"/>
                <w:szCs w:val="18"/>
                <w:lang w:val="en-US"/>
              </w:rPr>
              <w:t>unui</w:t>
            </w:r>
            <w:proofErr w:type="spellEnd"/>
            <w:r w:rsidRPr="004B10F3">
              <w:rPr>
                <w:sz w:val="18"/>
                <w:szCs w:val="18"/>
                <w:lang w:val="en-US"/>
              </w:rPr>
              <w:t xml:space="preserve"> </w:t>
            </w:r>
            <w:proofErr w:type="spellStart"/>
            <w:r w:rsidRPr="004B10F3">
              <w:rPr>
                <w:sz w:val="18"/>
                <w:szCs w:val="18"/>
                <w:lang w:val="en-US"/>
              </w:rPr>
              <w:t>grup</w:t>
            </w:r>
            <w:proofErr w:type="spellEnd"/>
            <w:r w:rsidRPr="004B10F3">
              <w:rPr>
                <w:sz w:val="18"/>
                <w:szCs w:val="18"/>
                <w:lang w:val="en-US"/>
              </w:rPr>
              <w:t xml:space="preserve"> de </w:t>
            </w:r>
            <w:proofErr w:type="spellStart"/>
            <w:r w:rsidRPr="004B10F3">
              <w:rPr>
                <w:sz w:val="18"/>
                <w:szCs w:val="18"/>
                <w:lang w:val="en-US"/>
              </w:rPr>
              <w:t>expuneri</w:t>
            </w:r>
            <w:proofErr w:type="spellEnd"/>
            <w:r w:rsidRPr="004B10F3">
              <w:rPr>
                <w:sz w:val="18"/>
                <w:szCs w:val="18"/>
                <w:lang w:val="en-US"/>
              </w:rPr>
              <w:t xml:space="preserve"> </w:t>
            </w:r>
            <w:proofErr w:type="spellStart"/>
            <w:r w:rsidRPr="004B10F3">
              <w:rPr>
                <w:sz w:val="18"/>
                <w:szCs w:val="18"/>
                <w:lang w:val="en-US"/>
              </w:rPr>
              <w:t>și</w:t>
            </w:r>
            <w:proofErr w:type="spellEnd"/>
            <w:r w:rsidRPr="004B10F3">
              <w:rPr>
                <w:sz w:val="18"/>
                <w:szCs w:val="18"/>
                <w:lang w:val="en-US"/>
              </w:rPr>
              <w:t xml:space="preserve"> care au </w:t>
            </w:r>
            <w:proofErr w:type="spellStart"/>
            <w:r w:rsidRPr="004B10F3">
              <w:rPr>
                <w:sz w:val="18"/>
                <w:szCs w:val="18"/>
                <w:lang w:val="en-US"/>
              </w:rPr>
              <w:t>fost</w:t>
            </w:r>
            <w:proofErr w:type="spellEnd"/>
            <w:r w:rsidRPr="004B10F3">
              <w:rPr>
                <w:sz w:val="18"/>
                <w:szCs w:val="18"/>
                <w:lang w:val="en-US"/>
              </w:rPr>
              <w:t xml:space="preserve"> </w:t>
            </w:r>
            <w:proofErr w:type="spellStart"/>
            <w:r w:rsidRPr="004B10F3">
              <w:rPr>
                <w:sz w:val="18"/>
                <w:szCs w:val="18"/>
                <w:lang w:val="en-US"/>
              </w:rPr>
              <w:t>atribuite</w:t>
            </w:r>
            <w:proofErr w:type="spellEnd"/>
            <w:r w:rsidRPr="004B10F3">
              <w:rPr>
                <w:sz w:val="18"/>
                <w:szCs w:val="18"/>
                <w:lang w:val="en-US"/>
              </w:rPr>
              <w:t xml:space="preserve"> </w:t>
            </w:r>
            <w:proofErr w:type="spellStart"/>
            <w:r w:rsidRPr="004B10F3">
              <w:rPr>
                <w:sz w:val="18"/>
                <w:szCs w:val="18"/>
                <w:lang w:val="en-US"/>
              </w:rPr>
              <w:t>în</w:t>
            </w:r>
            <w:proofErr w:type="spellEnd"/>
            <w:r w:rsidRPr="004B10F3">
              <w:rPr>
                <w:sz w:val="18"/>
                <w:szCs w:val="18"/>
                <w:lang w:val="en-US"/>
              </w:rPr>
              <w:t xml:space="preserve"> </w:t>
            </w:r>
            <w:proofErr w:type="spellStart"/>
            <w:r w:rsidRPr="004B10F3">
              <w:rPr>
                <w:sz w:val="18"/>
                <w:szCs w:val="18"/>
                <w:lang w:val="en-US"/>
              </w:rPr>
              <w:t>conformitate</w:t>
            </w:r>
            <w:proofErr w:type="spellEnd"/>
            <w:r w:rsidRPr="004B10F3">
              <w:rPr>
                <w:sz w:val="18"/>
                <w:szCs w:val="18"/>
                <w:lang w:val="en-US"/>
              </w:rPr>
              <w:t xml:space="preserve"> cu </w:t>
            </w:r>
            <w:proofErr w:type="spellStart"/>
            <w:r w:rsidRPr="004B10F3">
              <w:rPr>
                <w:sz w:val="18"/>
                <w:szCs w:val="18"/>
                <w:lang w:val="en-US"/>
              </w:rPr>
              <w:t>articolul</w:t>
            </w:r>
            <w:proofErr w:type="spellEnd"/>
            <w:r w:rsidRPr="004B10F3">
              <w:rPr>
                <w:sz w:val="18"/>
                <w:szCs w:val="18"/>
                <w:lang w:val="en-US"/>
              </w:rPr>
              <w:t xml:space="preserve"> 2.</w:t>
            </w:r>
          </w:p>
        </w:tc>
        <w:tc>
          <w:tcPr>
            <w:tcW w:w="3685" w:type="dxa"/>
            <w:shd w:val="clear" w:color="auto" w:fill="auto"/>
          </w:tcPr>
          <w:p w14:paraId="7B5D238A" w14:textId="3F2A58BF" w:rsidR="009E7856" w:rsidRPr="009E7856" w:rsidRDefault="009E7856" w:rsidP="009E7856">
            <w:pPr>
              <w:tabs>
                <w:tab w:val="left" w:pos="540"/>
              </w:tabs>
              <w:ind w:left="-43"/>
              <w:jc w:val="both"/>
              <w:rPr>
                <w:color w:val="000000"/>
                <w:sz w:val="18"/>
                <w:szCs w:val="18"/>
                <w:lang w:val="en-US"/>
              </w:rPr>
            </w:pPr>
            <w:r w:rsidRPr="009E7856">
              <w:rPr>
                <w:b/>
                <w:bCs/>
                <w:color w:val="000000"/>
                <w:sz w:val="18"/>
                <w:szCs w:val="18"/>
                <w:lang w:val="en-US"/>
              </w:rPr>
              <w:t>17.</w:t>
            </w:r>
            <w:r w:rsidRPr="009E7856">
              <w:rPr>
                <w:color w:val="000000"/>
                <w:sz w:val="18"/>
                <w:szCs w:val="18"/>
                <w:lang w:val="en-US"/>
              </w:rPr>
              <w:t xml:space="preserve"> </w:t>
            </w:r>
            <w:proofErr w:type="spellStart"/>
            <w:r w:rsidRPr="009E7856">
              <w:rPr>
                <w:color w:val="000000"/>
                <w:sz w:val="18"/>
                <w:szCs w:val="18"/>
                <w:lang w:val="en-US"/>
              </w:rPr>
              <w:t>În</w:t>
            </w:r>
            <w:proofErr w:type="spellEnd"/>
            <w:r w:rsidRPr="009E7856">
              <w:rPr>
                <w:color w:val="000000"/>
                <w:sz w:val="18"/>
                <w:szCs w:val="18"/>
                <w:lang w:val="en-US"/>
              </w:rPr>
              <w:t xml:space="preserve"> </w:t>
            </w:r>
            <w:proofErr w:type="spellStart"/>
            <w:r w:rsidRPr="009E7856">
              <w:rPr>
                <w:color w:val="000000"/>
                <w:sz w:val="18"/>
                <w:szCs w:val="18"/>
                <w:lang w:val="en-US"/>
              </w:rPr>
              <w:t>scopul</w:t>
            </w:r>
            <w:proofErr w:type="spellEnd"/>
            <w:r w:rsidRPr="009E7856">
              <w:rPr>
                <w:color w:val="000000"/>
                <w:sz w:val="18"/>
                <w:szCs w:val="18"/>
                <w:lang w:val="en-US"/>
              </w:rPr>
              <w:t xml:space="preserve"> </w:t>
            </w:r>
            <w:proofErr w:type="spellStart"/>
            <w:r w:rsidRPr="009E7856">
              <w:rPr>
                <w:color w:val="000000"/>
                <w:sz w:val="18"/>
                <w:szCs w:val="18"/>
                <w:lang w:val="en-US"/>
              </w:rPr>
              <w:t>tratării</w:t>
            </w:r>
            <w:proofErr w:type="spellEnd"/>
            <w:r w:rsidRPr="009E7856">
              <w:rPr>
                <w:color w:val="000000"/>
                <w:sz w:val="18"/>
                <w:szCs w:val="18"/>
                <w:lang w:val="en-US"/>
              </w:rPr>
              <w:t xml:space="preserve"> </w:t>
            </w:r>
            <w:proofErr w:type="spellStart"/>
            <w:r w:rsidRPr="009E7856">
              <w:rPr>
                <w:color w:val="000000"/>
                <w:sz w:val="18"/>
                <w:szCs w:val="18"/>
                <w:lang w:val="en-US"/>
              </w:rPr>
              <w:t>valorilor</w:t>
            </w:r>
            <w:proofErr w:type="spellEnd"/>
            <w:r w:rsidRPr="009E7856">
              <w:rPr>
                <w:color w:val="000000"/>
                <w:sz w:val="18"/>
                <w:szCs w:val="18"/>
                <w:lang w:val="en-US"/>
              </w:rPr>
              <w:t xml:space="preserve"> </w:t>
            </w:r>
            <w:proofErr w:type="spellStart"/>
            <w:r w:rsidRPr="009E7856">
              <w:rPr>
                <w:color w:val="000000"/>
                <w:sz w:val="18"/>
                <w:szCs w:val="18"/>
                <w:lang w:val="en-US"/>
              </w:rPr>
              <w:t>pierderilor</w:t>
            </w:r>
            <w:proofErr w:type="spellEnd"/>
            <w:r w:rsidRPr="009E7856">
              <w:rPr>
                <w:color w:val="000000"/>
                <w:sz w:val="18"/>
                <w:szCs w:val="18"/>
                <w:lang w:val="en-US"/>
              </w:rPr>
              <w:t xml:space="preserve"> </w:t>
            </w:r>
            <w:proofErr w:type="spellStart"/>
            <w:r w:rsidRPr="009E7856">
              <w:rPr>
                <w:color w:val="000000"/>
                <w:sz w:val="18"/>
                <w:szCs w:val="18"/>
                <w:lang w:val="en-US"/>
              </w:rPr>
              <w:t>așteptate</w:t>
            </w:r>
            <w:proofErr w:type="spellEnd"/>
            <w:r w:rsidRPr="009E7856">
              <w:rPr>
                <w:color w:val="000000"/>
                <w:sz w:val="18"/>
                <w:szCs w:val="18"/>
                <w:lang w:val="en-US"/>
              </w:rPr>
              <w:t xml:space="preserve"> </w:t>
            </w:r>
            <w:proofErr w:type="spellStart"/>
            <w:r w:rsidRPr="009E7856">
              <w:rPr>
                <w:color w:val="000000"/>
                <w:sz w:val="18"/>
                <w:szCs w:val="18"/>
                <w:lang w:val="en-US"/>
              </w:rPr>
              <w:t>în</w:t>
            </w:r>
            <w:proofErr w:type="spellEnd"/>
            <w:r w:rsidRPr="009E7856">
              <w:rPr>
                <w:color w:val="000000"/>
                <w:sz w:val="18"/>
                <w:szCs w:val="18"/>
                <w:lang w:val="en-US"/>
              </w:rPr>
              <w:t xml:space="preserve"> </w:t>
            </w:r>
            <w:proofErr w:type="spellStart"/>
            <w:r w:rsidRPr="009E7856">
              <w:rPr>
                <w:color w:val="000000"/>
                <w:sz w:val="18"/>
                <w:szCs w:val="18"/>
                <w:lang w:val="en-US"/>
              </w:rPr>
              <w:t>conformitate</w:t>
            </w:r>
            <w:proofErr w:type="spellEnd"/>
            <w:r w:rsidRPr="009E7856">
              <w:rPr>
                <w:color w:val="000000"/>
                <w:sz w:val="18"/>
                <w:szCs w:val="18"/>
                <w:lang w:val="en-US"/>
              </w:rPr>
              <w:t xml:space="preserve"> cu </w:t>
            </w:r>
            <w:proofErr w:type="spellStart"/>
            <w:r w:rsidRPr="009E7856">
              <w:rPr>
                <w:color w:val="000000"/>
                <w:sz w:val="18"/>
                <w:szCs w:val="18"/>
                <w:lang w:val="en-US"/>
              </w:rPr>
              <w:t>tratamentul</w:t>
            </w:r>
            <w:proofErr w:type="spellEnd"/>
            <w:r w:rsidRPr="009E7856">
              <w:rPr>
                <w:color w:val="000000"/>
                <w:sz w:val="18"/>
                <w:szCs w:val="18"/>
                <w:lang w:val="en-US"/>
              </w:rPr>
              <w:t xml:space="preserve"> </w:t>
            </w:r>
            <w:proofErr w:type="spellStart"/>
            <w:r w:rsidRPr="009E7856">
              <w:rPr>
                <w:color w:val="000000"/>
                <w:sz w:val="18"/>
                <w:szCs w:val="18"/>
                <w:lang w:val="en-US"/>
              </w:rPr>
              <w:t>valorilor</w:t>
            </w:r>
            <w:proofErr w:type="spellEnd"/>
            <w:r w:rsidRPr="009E7856">
              <w:rPr>
                <w:color w:val="000000"/>
                <w:sz w:val="18"/>
                <w:szCs w:val="18"/>
                <w:lang w:val="en-US"/>
              </w:rPr>
              <w:t xml:space="preserve"> </w:t>
            </w:r>
            <w:proofErr w:type="spellStart"/>
            <w:r w:rsidRPr="009E7856">
              <w:rPr>
                <w:color w:val="000000"/>
                <w:sz w:val="18"/>
                <w:szCs w:val="18"/>
                <w:lang w:val="en-US"/>
              </w:rPr>
              <w:t>pierderilor</w:t>
            </w:r>
            <w:proofErr w:type="spellEnd"/>
            <w:r w:rsidRPr="009E7856">
              <w:rPr>
                <w:color w:val="000000"/>
                <w:sz w:val="18"/>
                <w:szCs w:val="18"/>
                <w:lang w:val="en-US"/>
              </w:rPr>
              <w:t xml:space="preserve"> </w:t>
            </w:r>
            <w:proofErr w:type="spellStart"/>
            <w:r w:rsidRPr="009E7856">
              <w:rPr>
                <w:color w:val="000000"/>
                <w:sz w:val="18"/>
                <w:szCs w:val="18"/>
                <w:lang w:val="en-US"/>
              </w:rPr>
              <w:t>așteptate</w:t>
            </w:r>
            <w:proofErr w:type="spellEnd"/>
            <w:r w:rsidRPr="009E7856">
              <w:rPr>
                <w:color w:val="000000"/>
                <w:sz w:val="18"/>
                <w:szCs w:val="18"/>
                <w:lang w:val="en-US"/>
              </w:rPr>
              <w:t xml:space="preserve">, al </w:t>
            </w:r>
            <w:proofErr w:type="spellStart"/>
            <w:r w:rsidRPr="009E7856">
              <w:rPr>
                <w:color w:val="000000"/>
                <w:sz w:val="18"/>
                <w:szCs w:val="18"/>
                <w:lang w:val="en-US"/>
              </w:rPr>
              <w:t>deficitului</w:t>
            </w:r>
            <w:proofErr w:type="spellEnd"/>
            <w:r w:rsidRPr="009E7856">
              <w:rPr>
                <w:color w:val="000000"/>
                <w:sz w:val="18"/>
                <w:szCs w:val="18"/>
                <w:lang w:val="en-US"/>
              </w:rPr>
              <w:t xml:space="preserve"> conform </w:t>
            </w:r>
            <w:proofErr w:type="spellStart"/>
            <w:r w:rsidRPr="009E7856">
              <w:rPr>
                <w:color w:val="000000"/>
                <w:sz w:val="18"/>
                <w:szCs w:val="18"/>
                <w:lang w:val="en-US"/>
              </w:rPr>
              <w:t>abordării</w:t>
            </w:r>
            <w:proofErr w:type="spellEnd"/>
            <w:r w:rsidRPr="009E7856">
              <w:rPr>
                <w:color w:val="000000"/>
                <w:sz w:val="18"/>
                <w:szCs w:val="18"/>
                <w:lang w:val="en-US"/>
              </w:rPr>
              <w:t xml:space="preserve"> </w:t>
            </w:r>
            <w:r w:rsidR="00E22DF7">
              <w:rPr>
                <w:color w:val="000000"/>
                <w:sz w:val="18"/>
                <w:szCs w:val="18"/>
                <w:lang w:val="en-US"/>
              </w:rPr>
              <w:t>IRB</w:t>
            </w:r>
            <w:r w:rsidRPr="009E7856">
              <w:rPr>
                <w:color w:val="000000"/>
                <w:sz w:val="18"/>
                <w:szCs w:val="18"/>
                <w:lang w:val="en-US"/>
              </w:rPr>
              <w:t xml:space="preserve"> </w:t>
            </w:r>
            <w:proofErr w:type="spellStart"/>
            <w:r w:rsidRPr="009E7856">
              <w:rPr>
                <w:color w:val="000000"/>
                <w:sz w:val="18"/>
                <w:szCs w:val="18"/>
                <w:lang w:val="en-US"/>
              </w:rPr>
              <w:t>și</w:t>
            </w:r>
            <w:proofErr w:type="spellEnd"/>
            <w:r w:rsidRPr="009E7856">
              <w:rPr>
                <w:color w:val="000000"/>
                <w:sz w:val="18"/>
                <w:szCs w:val="18"/>
                <w:lang w:val="en-US"/>
              </w:rPr>
              <w:t xml:space="preserve"> al </w:t>
            </w:r>
            <w:proofErr w:type="spellStart"/>
            <w:r w:rsidRPr="009E7856">
              <w:rPr>
                <w:color w:val="000000"/>
                <w:sz w:val="18"/>
                <w:szCs w:val="18"/>
                <w:lang w:val="en-US"/>
              </w:rPr>
              <w:t>excedentului</w:t>
            </w:r>
            <w:proofErr w:type="spellEnd"/>
            <w:r w:rsidRPr="009E7856">
              <w:rPr>
                <w:color w:val="000000"/>
                <w:sz w:val="18"/>
                <w:szCs w:val="18"/>
                <w:lang w:val="en-US"/>
              </w:rPr>
              <w:t xml:space="preserve"> conform </w:t>
            </w:r>
            <w:proofErr w:type="spellStart"/>
            <w:r w:rsidRPr="009E7856">
              <w:rPr>
                <w:color w:val="000000"/>
                <w:sz w:val="18"/>
                <w:szCs w:val="18"/>
                <w:lang w:val="en-US"/>
              </w:rPr>
              <w:t>abordării</w:t>
            </w:r>
            <w:proofErr w:type="spellEnd"/>
            <w:r w:rsidRPr="009E7856">
              <w:rPr>
                <w:color w:val="000000"/>
                <w:sz w:val="18"/>
                <w:szCs w:val="18"/>
                <w:lang w:val="en-US"/>
              </w:rPr>
              <w:t xml:space="preserve"> </w:t>
            </w:r>
            <w:r w:rsidR="00E22DF7">
              <w:rPr>
                <w:color w:val="000000"/>
                <w:sz w:val="18"/>
                <w:szCs w:val="18"/>
                <w:lang w:val="en-US"/>
              </w:rPr>
              <w:t>IRB</w:t>
            </w:r>
            <w:r w:rsidRPr="009E7856">
              <w:rPr>
                <w:color w:val="000000"/>
                <w:sz w:val="18"/>
                <w:szCs w:val="18"/>
                <w:lang w:val="en-US"/>
              </w:rPr>
              <w:t xml:space="preserve">, </w:t>
            </w:r>
            <w:proofErr w:type="spellStart"/>
            <w:r w:rsidRPr="009E7856">
              <w:rPr>
                <w:color w:val="000000"/>
                <w:sz w:val="18"/>
                <w:szCs w:val="18"/>
                <w:lang w:val="en-US"/>
              </w:rPr>
              <w:t>totalul</w:t>
            </w:r>
            <w:proofErr w:type="spellEnd"/>
            <w:r w:rsidRPr="009E7856">
              <w:rPr>
                <w:color w:val="000000"/>
                <w:sz w:val="18"/>
                <w:szCs w:val="18"/>
                <w:lang w:val="en-US"/>
              </w:rPr>
              <w:t xml:space="preserve"> </w:t>
            </w:r>
            <w:proofErr w:type="spellStart"/>
            <w:r w:rsidRPr="009E7856">
              <w:rPr>
                <w:color w:val="000000"/>
                <w:sz w:val="18"/>
                <w:szCs w:val="18"/>
                <w:lang w:val="en-US"/>
              </w:rPr>
              <w:t>ajustărilor</w:t>
            </w:r>
            <w:proofErr w:type="spellEnd"/>
            <w:r w:rsidRPr="009E7856">
              <w:rPr>
                <w:color w:val="000000"/>
                <w:sz w:val="18"/>
                <w:szCs w:val="18"/>
                <w:lang w:val="en-US"/>
              </w:rPr>
              <w:t xml:space="preserve"> </w:t>
            </w:r>
            <w:proofErr w:type="spellStart"/>
            <w:r w:rsidRPr="009E7856">
              <w:rPr>
                <w:color w:val="000000"/>
                <w:sz w:val="18"/>
                <w:szCs w:val="18"/>
                <w:lang w:val="en-US"/>
              </w:rPr>
              <w:t>specifice</w:t>
            </w:r>
            <w:proofErr w:type="spellEnd"/>
            <w:r w:rsidRPr="009E7856">
              <w:rPr>
                <w:color w:val="000000"/>
                <w:sz w:val="18"/>
                <w:szCs w:val="18"/>
                <w:lang w:val="en-US"/>
              </w:rPr>
              <w:t xml:space="preserve"> </w:t>
            </w:r>
            <w:proofErr w:type="spellStart"/>
            <w:r w:rsidRPr="009E7856">
              <w:rPr>
                <w:color w:val="000000"/>
                <w:sz w:val="18"/>
                <w:szCs w:val="18"/>
                <w:lang w:val="en-US"/>
              </w:rPr>
              <w:t>pentru</w:t>
            </w:r>
            <w:proofErr w:type="spellEnd"/>
            <w:r w:rsidRPr="009E7856">
              <w:rPr>
                <w:color w:val="000000"/>
                <w:sz w:val="18"/>
                <w:szCs w:val="18"/>
                <w:lang w:val="en-US"/>
              </w:rPr>
              <w:t xml:space="preserve"> </w:t>
            </w:r>
            <w:proofErr w:type="spellStart"/>
            <w:r w:rsidRPr="009E7856">
              <w:rPr>
                <w:color w:val="000000"/>
                <w:sz w:val="18"/>
                <w:szCs w:val="18"/>
                <w:lang w:val="en-US"/>
              </w:rPr>
              <w:t>riscul</w:t>
            </w:r>
            <w:proofErr w:type="spellEnd"/>
            <w:r w:rsidRPr="009E7856">
              <w:rPr>
                <w:color w:val="000000"/>
                <w:sz w:val="18"/>
                <w:szCs w:val="18"/>
                <w:lang w:val="en-US"/>
              </w:rPr>
              <w:t xml:space="preserve"> de credit </w:t>
            </w:r>
            <w:proofErr w:type="spellStart"/>
            <w:r w:rsidRPr="009E7856">
              <w:rPr>
                <w:color w:val="000000"/>
                <w:sz w:val="18"/>
                <w:szCs w:val="18"/>
                <w:lang w:val="en-US"/>
              </w:rPr>
              <w:t>aferente</w:t>
            </w:r>
            <w:proofErr w:type="spellEnd"/>
            <w:r w:rsidRPr="009E7856">
              <w:rPr>
                <w:color w:val="000000"/>
                <w:sz w:val="18"/>
                <w:szCs w:val="18"/>
                <w:lang w:val="en-US"/>
              </w:rPr>
              <w:t xml:space="preserve"> </w:t>
            </w:r>
            <w:proofErr w:type="spellStart"/>
            <w:r w:rsidRPr="009E7856">
              <w:rPr>
                <w:color w:val="000000"/>
                <w:sz w:val="18"/>
                <w:szCs w:val="18"/>
                <w:lang w:val="en-US"/>
              </w:rPr>
              <w:t>expunerilor</w:t>
            </w:r>
            <w:proofErr w:type="spellEnd"/>
            <w:r w:rsidRPr="009E7856">
              <w:rPr>
                <w:color w:val="000000"/>
                <w:sz w:val="18"/>
                <w:szCs w:val="18"/>
                <w:lang w:val="en-US"/>
              </w:rPr>
              <w:t xml:space="preserve"> </w:t>
            </w:r>
            <w:proofErr w:type="spellStart"/>
            <w:r w:rsidRPr="009E7856">
              <w:rPr>
                <w:color w:val="000000"/>
                <w:sz w:val="18"/>
                <w:szCs w:val="18"/>
                <w:lang w:val="en-US"/>
              </w:rPr>
              <w:t>incluse</w:t>
            </w:r>
            <w:proofErr w:type="spellEnd"/>
            <w:r w:rsidRPr="009E7856">
              <w:rPr>
                <w:color w:val="000000"/>
                <w:sz w:val="18"/>
                <w:szCs w:val="18"/>
                <w:lang w:val="en-US"/>
              </w:rPr>
              <w:t xml:space="preserve"> </w:t>
            </w:r>
            <w:proofErr w:type="spellStart"/>
            <w:r w:rsidRPr="009E7856">
              <w:rPr>
                <w:color w:val="000000"/>
                <w:sz w:val="18"/>
                <w:szCs w:val="18"/>
                <w:lang w:val="en-US"/>
              </w:rPr>
              <w:t>în</w:t>
            </w:r>
            <w:proofErr w:type="spellEnd"/>
            <w:r w:rsidRPr="009E7856">
              <w:rPr>
                <w:color w:val="000000"/>
                <w:sz w:val="18"/>
                <w:szCs w:val="18"/>
                <w:lang w:val="en-US"/>
              </w:rPr>
              <w:t xml:space="preserve"> </w:t>
            </w:r>
            <w:proofErr w:type="spellStart"/>
            <w:r w:rsidRPr="009E7856">
              <w:rPr>
                <w:color w:val="000000"/>
                <w:sz w:val="18"/>
                <w:szCs w:val="18"/>
                <w:lang w:val="en-US"/>
              </w:rPr>
              <w:t>tratamentul</w:t>
            </w:r>
            <w:proofErr w:type="spellEnd"/>
            <w:r w:rsidRPr="009E7856">
              <w:rPr>
                <w:color w:val="000000"/>
                <w:sz w:val="18"/>
                <w:szCs w:val="18"/>
                <w:lang w:val="en-US"/>
              </w:rPr>
              <w:t xml:space="preserve"> </w:t>
            </w:r>
            <w:proofErr w:type="spellStart"/>
            <w:r w:rsidRPr="009E7856">
              <w:rPr>
                <w:color w:val="000000"/>
                <w:sz w:val="18"/>
                <w:szCs w:val="18"/>
                <w:lang w:val="en-US"/>
              </w:rPr>
              <w:t>valorilor</w:t>
            </w:r>
            <w:proofErr w:type="spellEnd"/>
            <w:r w:rsidRPr="009E7856">
              <w:rPr>
                <w:color w:val="000000"/>
                <w:sz w:val="18"/>
                <w:szCs w:val="18"/>
                <w:lang w:val="en-US"/>
              </w:rPr>
              <w:t xml:space="preserve"> </w:t>
            </w:r>
            <w:proofErr w:type="spellStart"/>
            <w:r w:rsidRPr="009E7856">
              <w:rPr>
                <w:color w:val="000000"/>
                <w:sz w:val="18"/>
                <w:szCs w:val="18"/>
                <w:lang w:val="en-US"/>
              </w:rPr>
              <w:t>pierderilor</w:t>
            </w:r>
            <w:proofErr w:type="spellEnd"/>
            <w:r w:rsidRPr="009E7856">
              <w:rPr>
                <w:color w:val="000000"/>
                <w:sz w:val="18"/>
                <w:szCs w:val="18"/>
                <w:lang w:val="en-US"/>
              </w:rPr>
              <w:t xml:space="preserve"> </w:t>
            </w:r>
            <w:proofErr w:type="spellStart"/>
            <w:r w:rsidRPr="009E7856">
              <w:rPr>
                <w:color w:val="000000"/>
                <w:sz w:val="18"/>
                <w:szCs w:val="18"/>
                <w:lang w:val="en-US"/>
              </w:rPr>
              <w:t>așteptate</w:t>
            </w:r>
            <w:proofErr w:type="spellEnd"/>
            <w:r w:rsidRPr="009E7856">
              <w:rPr>
                <w:color w:val="000000"/>
                <w:sz w:val="18"/>
                <w:szCs w:val="18"/>
                <w:lang w:val="en-US"/>
              </w:rPr>
              <w:t xml:space="preserve"> </w:t>
            </w:r>
            <w:proofErr w:type="spellStart"/>
            <w:r w:rsidRPr="009E7856">
              <w:rPr>
                <w:color w:val="000000"/>
                <w:sz w:val="18"/>
                <w:szCs w:val="18"/>
                <w:lang w:val="en-US"/>
              </w:rPr>
              <w:t>este</w:t>
            </w:r>
            <w:proofErr w:type="spellEnd"/>
            <w:r w:rsidRPr="009E7856">
              <w:rPr>
                <w:color w:val="000000"/>
                <w:sz w:val="18"/>
                <w:szCs w:val="18"/>
                <w:lang w:val="en-US"/>
              </w:rPr>
              <w:t xml:space="preserve"> </w:t>
            </w:r>
            <w:proofErr w:type="spellStart"/>
            <w:r w:rsidRPr="009E7856">
              <w:rPr>
                <w:color w:val="000000"/>
                <w:sz w:val="18"/>
                <w:szCs w:val="18"/>
                <w:lang w:val="en-US"/>
              </w:rPr>
              <w:t>calculat</w:t>
            </w:r>
            <w:proofErr w:type="spellEnd"/>
            <w:r w:rsidRPr="009E7856">
              <w:rPr>
                <w:color w:val="000000"/>
                <w:sz w:val="18"/>
                <w:szCs w:val="18"/>
                <w:lang w:val="en-US"/>
              </w:rPr>
              <w:t xml:space="preserve"> ca </w:t>
            </w:r>
            <w:proofErr w:type="spellStart"/>
            <w:r w:rsidRPr="009E7856">
              <w:rPr>
                <w:color w:val="000000"/>
                <w:sz w:val="18"/>
                <w:szCs w:val="18"/>
                <w:lang w:val="en-US"/>
              </w:rPr>
              <w:t>fiind</w:t>
            </w:r>
            <w:proofErr w:type="spellEnd"/>
            <w:r w:rsidRPr="009E7856">
              <w:rPr>
                <w:color w:val="000000"/>
                <w:sz w:val="18"/>
                <w:szCs w:val="18"/>
                <w:lang w:val="en-US"/>
              </w:rPr>
              <w:t xml:space="preserve"> egal cu </w:t>
            </w:r>
            <w:proofErr w:type="spellStart"/>
            <w:r w:rsidRPr="009E7856">
              <w:rPr>
                <w:color w:val="000000"/>
                <w:sz w:val="18"/>
                <w:szCs w:val="18"/>
                <w:lang w:val="en-US"/>
              </w:rPr>
              <w:t>suma</w:t>
            </w:r>
            <w:proofErr w:type="spellEnd"/>
            <w:r w:rsidRPr="009E7856">
              <w:rPr>
                <w:color w:val="000000"/>
                <w:sz w:val="18"/>
                <w:szCs w:val="18"/>
                <w:lang w:val="en-US"/>
              </w:rPr>
              <w:t xml:space="preserve"> </w:t>
            </w:r>
            <w:proofErr w:type="spellStart"/>
            <w:r w:rsidRPr="009E7856">
              <w:rPr>
                <w:color w:val="000000"/>
                <w:sz w:val="18"/>
                <w:szCs w:val="18"/>
                <w:lang w:val="en-US"/>
              </w:rPr>
              <w:t>valorilor</w:t>
            </w:r>
            <w:proofErr w:type="spellEnd"/>
            <w:r w:rsidRPr="009E7856">
              <w:rPr>
                <w:color w:val="000000"/>
                <w:sz w:val="18"/>
                <w:szCs w:val="18"/>
                <w:lang w:val="en-US"/>
              </w:rPr>
              <w:t xml:space="preserve"> de la </w:t>
            </w:r>
            <w:proofErr w:type="spellStart"/>
            <w:r w:rsidRPr="009E7856">
              <w:rPr>
                <w:color w:val="000000"/>
                <w:sz w:val="18"/>
                <w:szCs w:val="18"/>
                <w:lang w:val="en-US"/>
              </w:rPr>
              <w:t>subpunctele</w:t>
            </w:r>
            <w:proofErr w:type="spellEnd"/>
            <w:r w:rsidRPr="009E7856">
              <w:rPr>
                <w:color w:val="000000"/>
                <w:sz w:val="18"/>
                <w:szCs w:val="18"/>
                <w:lang w:val="en-US"/>
              </w:rPr>
              <w:t xml:space="preserve"> 1) </w:t>
            </w:r>
            <w:proofErr w:type="spellStart"/>
            <w:r w:rsidRPr="009E7856">
              <w:rPr>
                <w:color w:val="000000"/>
                <w:sz w:val="18"/>
                <w:szCs w:val="18"/>
                <w:lang w:val="en-US"/>
              </w:rPr>
              <w:t>și</w:t>
            </w:r>
            <w:proofErr w:type="spellEnd"/>
            <w:r w:rsidRPr="009E7856">
              <w:rPr>
                <w:color w:val="000000"/>
                <w:sz w:val="18"/>
                <w:szCs w:val="18"/>
                <w:lang w:val="en-US"/>
              </w:rPr>
              <w:t xml:space="preserve"> 2), cu </w:t>
            </w:r>
            <w:proofErr w:type="spellStart"/>
            <w:r w:rsidRPr="009E7856">
              <w:rPr>
                <w:color w:val="000000"/>
                <w:sz w:val="18"/>
                <w:szCs w:val="18"/>
                <w:lang w:val="en-US"/>
              </w:rPr>
              <w:t>excepția</w:t>
            </w:r>
            <w:proofErr w:type="spellEnd"/>
            <w:r w:rsidRPr="009E7856">
              <w:rPr>
                <w:color w:val="000000"/>
                <w:sz w:val="18"/>
                <w:szCs w:val="18"/>
                <w:lang w:val="en-US"/>
              </w:rPr>
              <w:t xml:space="preserve"> </w:t>
            </w:r>
            <w:proofErr w:type="spellStart"/>
            <w:r w:rsidRPr="009E7856">
              <w:rPr>
                <w:color w:val="000000"/>
                <w:sz w:val="18"/>
                <w:szCs w:val="18"/>
                <w:lang w:val="en-US"/>
              </w:rPr>
              <w:t>expunerilor</w:t>
            </w:r>
            <w:proofErr w:type="spellEnd"/>
            <w:r w:rsidRPr="009E7856">
              <w:rPr>
                <w:color w:val="000000"/>
                <w:sz w:val="18"/>
                <w:szCs w:val="18"/>
                <w:lang w:val="en-US"/>
              </w:rPr>
              <w:t xml:space="preserve"> </w:t>
            </w:r>
            <w:proofErr w:type="spellStart"/>
            <w:r w:rsidRPr="009E7856">
              <w:rPr>
                <w:color w:val="000000"/>
                <w:sz w:val="18"/>
                <w:szCs w:val="18"/>
                <w:lang w:val="en-US"/>
              </w:rPr>
              <w:t>aflate</w:t>
            </w:r>
            <w:proofErr w:type="spellEnd"/>
            <w:r w:rsidRPr="009E7856">
              <w:rPr>
                <w:color w:val="000000"/>
                <w:sz w:val="18"/>
                <w:szCs w:val="18"/>
                <w:lang w:val="en-US"/>
              </w:rPr>
              <w:t xml:space="preserve"> </w:t>
            </w:r>
            <w:proofErr w:type="spellStart"/>
            <w:r w:rsidRPr="009E7856">
              <w:rPr>
                <w:color w:val="000000"/>
                <w:sz w:val="18"/>
                <w:szCs w:val="18"/>
                <w:lang w:val="en-US"/>
              </w:rPr>
              <w:t>în</w:t>
            </w:r>
            <w:proofErr w:type="spellEnd"/>
            <w:r w:rsidRPr="009E7856">
              <w:rPr>
                <w:color w:val="000000"/>
                <w:sz w:val="18"/>
                <w:szCs w:val="18"/>
                <w:lang w:val="en-US"/>
              </w:rPr>
              <w:t xml:space="preserve"> stare de </w:t>
            </w:r>
            <w:proofErr w:type="spellStart"/>
            <w:r w:rsidRPr="009E7856">
              <w:rPr>
                <w:color w:val="000000"/>
                <w:sz w:val="18"/>
                <w:szCs w:val="18"/>
                <w:lang w:val="en-US"/>
              </w:rPr>
              <w:t>nerambursare</w:t>
            </w:r>
            <w:proofErr w:type="spellEnd"/>
            <w:r w:rsidRPr="009E7856">
              <w:rPr>
                <w:color w:val="000000"/>
                <w:sz w:val="18"/>
                <w:szCs w:val="18"/>
                <w:lang w:val="en-US"/>
              </w:rPr>
              <w:t>:</w:t>
            </w:r>
          </w:p>
          <w:p w14:paraId="3F296749" w14:textId="4C5E7D5E" w:rsidR="009E7856" w:rsidRPr="009E7856" w:rsidRDefault="009E7856" w:rsidP="009E7856">
            <w:pPr>
              <w:tabs>
                <w:tab w:val="left" w:pos="540"/>
              </w:tabs>
              <w:ind w:left="-43"/>
              <w:jc w:val="both"/>
              <w:rPr>
                <w:color w:val="000000"/>
                <w:sz w:val="18"/>
                <w:szCs w:val="18"/>
                <w:lang w:val="en-US"/>
              </w:rPr>
            </w:pPr>
            <w:r w:rsidRPr="009E7856">
              <w:rPr>
                <w:color w:val="000000"/>
                <w:sz w:val="18"/>
                <w:szCs w:val="18"/>
                <w:lang w:val="en-US"/>
              </w:rPr>
              <w:t xml:space="preserve">1) </w:t>
            </w:r>
            <w:proofErr w:type="spellStart"/>
            <w:r w:rsidRPr="009E7856">
              <w:rPr>
                <w:color w:val="000000"/>
                <w:sz w:val="18"/>
                <w:szCs w:val="18"/>
                <w:lang w:val="en-US"/>
              </w:rPr>
              <w:t>sumele</w:t>
            </w:r>
            <w:proofErr w:type="spellEnd"/>
            <w:r w:rsidRPr="009E7856">
              <w:rPr>
                <w:color w:val="000000"/>
                <w:sz w:val="18"/>
                <w:szCs w:val="18"/>
                <w:lang w:val="en-US"/>
              </w:rPr>
              <w:t xml:space="preserve"> </w:t>
            </w:r>
            <w:proofErr w:type="spellStart"/>
            <w:r w:rsidRPr="009E7856">
              <w:rPr>
                <w:color w:val="000000"/>
                <w:sz w:val="18"/>
                <w:szCs w:val="18"/>
                <w:lang w:val="en-US"/>
              </w:rPr>
              <w:t>identificate</w:t>
            </w:r>
            <w:proofErr w:type="spellEnd"/>
            <w:r w:rsidRPr="009E7856">
              <w:rPr>
                <w:color w:val="000000"/>
                <w:sz w:val="18"/>
                <w:szCs w:val="18"/>
                <w:lang w:val="en-US"/>
              </w:rPr>
              <w:t xml:space="preserve"> ca </w:t>
            </w:r>
            <w:proofErr w:type="spellStart"/>
            <w:r w:rsidRPr="009E7856">
              <w:rPr>
                <w:color w:val="000000"/>
                <w:sz w:val="18"/>
                <w:szCs w:val="18"/>
                <w:lang w:val="en-US"/>
              </w:rPr>
              <w:t>ajustări</w:t>
            </w:r>
            <w:proofErr w:type="spellEnd"/>
            <w:r w:rsidRPr="009E7856">
              <w:rPr>
                <w:color w:val="000000"/>
                <w:sz w:val="18"/>
                <w:szCs w:val="18"/>
                <w:lang w:val="en-US"/>
              </w:rPr>
              <w:t xml:space="preserve"> </w:t>
            </w:r>
            <w:proofErr w:type="spellStart"/>
            <w:r w:rsidRPr="009E7856">
              <w:rPr>
                <w:color w:val="000000"/>
                <w:sz w:val="18"/>
                <w:szCs w:val="18"/>
                <w:lang w:val="en-US"/>
              </w:rPr>
              <w:t>specifice</w:t>
            </w:r>
            <w:proofErr w:type="spellEnd"/>
            <w:r w:rsidRPr="009E7856">
              <w:rPr>
                <w:color w:val="000000"/>
                <w:sz w:val="18"/>
                <w:szCs w:val="18"/>
                <w:lang w:val="en-US"/>
              </w:rPr>
              <w:t xml:space="preserve"> </w:t>
            </w:r>
            <w:proofErr w:type="spellStart"/>
            <w:r w:rsidRPr="009E7856">
              <w:rPr>
                <w:color w:val="000000"/>
                <w:sz w:val="18"/>
                <w:szCs w:val="18"/>
                <w:lang w:val="en-US"/>
              </w:rPr>
              <w:t>pentru</w:t>
            </w:r>
            <w:proofErr w:type="spellEnd"/>
            <w:r w:rsidRPr="009E7856">
              <w:rPr>
                <w:color w:val="000000"/>
                <w:sz w:val="18"/>
                <w:szCs w:val="18"/>
                <w:lang w:val="en-US"/>
              </w:rPr>
              <w:t xml:space="preserve"> </w:t>
            </w:r>
            <w:proofErr w:type="spellStart"/>
            <w:r w:rsidRPr="009E7856">
              <w:rPr>
                <w:color w:val="000000"/>
                <w:sz w:val="18"/>
                <w:szCs w:val="18"/>
                <w:lang w:val="en-US"/>
              </w:rPr>
              <w:t>riscul</w:t>
            </w:r>
            <w:proofErr w:type="spellEnd"/>
            <w:r w:rsidRPr="009E7856">
              <w:rPr>
                <w:color w:val="000000"/>
                <w:sz w:val="18"/>
                <w:szCs w:val="18"/>
                <w:lang w:val="en-US"/>
              </w:rPr>
              <w:t xml:space="preserve"> de credit </w:t>
            </w:r>
            <w:proofErr w:type="spellStart"/>
            <w:r w:rsidRPr="009E7856">
              <w:rPr>
                <w:color w:val="000000"/>
                <w:sz w:val="18"/>
                <w:szCs w:val="18"/>
                <w:lang w:val="en-US"/>
              </w:rPr>
              <w:t>în</w:t>
            </w:r>
            <w:proofErr w:type="spellEnd"/>
            <w:r w:rsidRPr="009E7856">
              <w:rPr>
                <w:color w:val="000000"/>
                <w:sz w:val="18"/>
                <w:szCs w:val="18"/>
                <w:lang w:val="en-US"/>
              </w:rPr>
              <w:t xml:space="preserve"> </w:t>
            </w:r>
            <w:proofErr w:type="spellStart"/>
            <w:r w:rsidRPr="009E7856">
              <w:rPr>
                <w:color w:val="000000"/>
                <w:sz w:val="18"/>
                <w:szCs w:val="18"/>
                <w:lang w:val="en-US"/>
              </w:rPr>
              <w:t>conformitate</w:t>
            </w:r>
            <w:proofErr w:type="spellEnd"/>
            <w:r w:rsidRPr="009E7856">
              <w:rPr>
                <w:color w:val="000000"/>
                <w:sz w:val="18"/>
                <w:szCs w:val="18"/>
                <w:lang w:val="en-US"/>
              </w:rPr>
              <w:t xml:space="preserve"> cu </w:t>
            </w:r>
            <w:r w:rsidR="00A45067" w:rsidRPr="00A45067">
              <w:rPr>
                <w:color w:val="000000"/>
                <w:sz w:val="18"/>
                <w:szCs w:val="18"/>
                <w:lang w:val="ro-MD"/>
              </w:rPr>
              <w:t>capitolul II</w:t>
            </w:r>
            <w:r w:rsidRPr="009E7856">
              <w:rPr>
                <w:color w:val="000000"/>
                <w:sz w:val="18"/>
                <w:szCs w:val="18"/>
                <w:lang w:val="en-US"/>
              </w:rPr>
              <w:t xml:space="preserve">, care sunt legate de </w:t>
            </w:r>
            <w:proofErr w:type="spellStart"/>
            <w:r w:rsidRPr="009E7856">
              <w:rPr>
                <w:color w:val="000000"/>
                <w:sz w:val="18"/>
                <w:szCs w:val="18"/>
                <w:lang w:val="en-US"/>
              </w:rPr>
              <w:t>riscul</w:t>
            </w:r>
            <w:proofErr w:type="spellEnd"/>
            <w:r w:rsidRPr="009E7856">
              <w:rPr>
                <w:color w:val="000000"/>
                <w:sz w:val="18"/>
                <w:szCs w:val="18"/>
                <w:lang w:val="en-US"/>
              </w:rPr>
              <w:t xml:space="preserve"> de credit </w:t>
            </w:r>
            <w:proofErr w:type="spellStart"/>
            <w:r w:rsidRPr="009E7856">
              <w:rPr>
                <w:color w:val="000000"/>
                <w:sz w:val="18"/>
                <w:szCs w:val="18"/>
                <w:lang w:val="en-US"/>
              </w:rPr>
              <w:t>aferent</w:t>
            </w:r>
            <w:proofErr w:type="spellEnd"/>
            <w:r w:rsidRPr="009E7856">
              <w:rPr>
                <w:color w:val="000000"/>
                <w:sz w:val="18"/>
                <w:szCs w:val="18"/>
                <w:lang w:val="en-US"/>
              </w:rPr>
              <w:t xml:space="preserve"> </w:t>
            </w:r>
            <w:proofErr w:type="spellStart"/>
            <w:r w:rsidRPr="009E7856">
              <w:rPr>
                <w:color w:val="000000"/>
                <w:sz w:val="18"/>
                <w:szCs w:val="18"/>
                <w:lang w:val="en-US"/>
              </w:rPr>
              <w:t>unei</w:t>
            </w:r>
            <w:proofErr w:type="spellEnd"/>
            <w:r w:rsidRPr="009E7856">
              <w:rPr>
                <w:color w:val="000000"/>
                <w:sz w:val="18"/>
                <w:szCs w:val="18"/>
                <w:lang w:val="en-US"/>
              </w:rPr>
              <w:t xml:space="preserve"> </w:t>
            </w:r>
            <w:proofErr w:type="spellStart"/>
            <w:r w:rsidRPr="009E7856">
              <w:rPr>
                <w:color w:val="000000"/>
                <w:sz w:val="18"/>
                <w:szCs w:val="18"/>
                <w:lang w:val="en-US"/>
              </w:rPr>
              <w:t>singure</w:t>
            </w:r>
            <w:proofErr w:type="spellEnd"/>
            <w:r w:rsidRPr="009E7856">
              <w:rPr>
                <w:color w:val="000000"/>
                <w:sz w:val="18"/>
                <w:szCs w:val="18"/>
                <w:lang w:val="en-US"/>
              </w:rPr>
              <w:t xml:space="preserve"> </w:t>
            </w:r>
            <w:proofErr w:type="spellStart"/>
            <w:proofErr w:type="gramStart"/>
            <w:r w:rsidRPr="009E7856">
              <w:rPr>
                <w:color w:val="000000"/>
                <w:sz w:val="18"/>
                <w:szCs w:val="18"/>
                <w:lang w:val="en-US"/>
              </w:rPr>
              <w:t>expuneri</w:t>
            </w:r>
            <w:proofErr w:type="spellEnd"/>
            <w:r w:rsidRPr="009E7856">
              <w:rPr>
                <w:color w:val="000000"/>
                <w:sz w:val="18"/>
                <w:szCs w:val="18"/>
                <w:lang w:val="en-US"/>
              </w:rPr>
              <w:t>;</w:t>
            </w:r>
            <w:proofErr w:type="gramEnd"/>
          </w:p>
          <w:p w14:paraId="435D8982" w14:textId="0B346669" w:rsidR="00CA4F69" w:rsidRDefault="009E7856" w:rsidP="009E7856">
            <w:pPr>
              <w:tabs>
                <w:tab w:val="left" w:pos="540"/>
              </w:tabs>
              <w:ind w:left="-43"/>
              <w:jc w:val="both"/>
              <w:rPr>
                <w:color w:val="000000"/>
                <w:sz w:val="18"/>
                <w:szCs w:val="18"/>
                <w:lang w:val="en-US"/>
              </w:rPr>
            </w:pPr>
            <w:r w:rsidRPr="009E7856">
              <w:rPr>
                <w:color w:val="000000"/>
                <w:sz w:val="18"/>
                <w:szCs w:val="18"/>
                <w:lang w:val="en-US"/>
              </w:rPr>
              <w:t xml:space="preserve">2) </w:t>
            </w:r>
            <w:proofErr w:type="spellStart"/>
            <w:r w:rsidRPr="009E7856">
              <w:rPr>
                <w:color w:val="000000"/>
                <w:sz w:val="18"/>
                <w:szCs w:val="18"/>
                <w:lang w:val="en-US"/>
              </w:rPr>
              <w:t>sumele</w:t>
            </w:r>
            <w:proofErr w:type="spellEnd"/>
            <w:r w:rsidRPr="009E7856">
              <w:rPr>
                <w:color w:val="000000"/>
                <w:sz w:val="18"/>
                <w:szCs w:val="18"/>
                <w:lang w:val="en-US"/>
              </w:rPr>
              <w:t xml:space="preserve"> </w:t>
            </w:r>
            <w:proofErr w:type="spellStart"/>
            <w:r w:rsidRPr="009E7856">
              <w:rPr>
                <w:color w:val="000000"/>
                <w:sz w:val="18"/>
                <w:szCs w:val="18"/>
                <w:lang w:val="en-US"/>
              </w:rPr>
              <w:t>identificate</w:t>
            </w:r>
            <w:proofErr w:type="spellEnd"/>
            <w:r w:rsidRPr="009E7856">
              <w:rPr>
                <w:color w:val="000000"/>
                <w:sz w:val="18"/>
                <w:szCs w:val="18"/>
                <w:lang w:val="en-US"/>
              </w:rPr>
              <w:t xml:space="preserve"> ca </w:t>
            </w:r>
            <w:proofErr w:type="spellStart"/>
            <w:r w:rsidRPr="009E7856">
              <w:rPr>
                <w:color w:val="000000"/>
                <w:sz w:val="18"/>
                <w:szCs w:val="18"/>
                <w:lang w:val="en-US"/>
              </w:rPr>
              <w:t>ajustări</w:t>
            </w:r>
            <w:proofErr w:type="spellEnd"/>
            <w:r w:rsidRPr="009E7856">
              <w:rPr>
                <w:color w:val="000000"/>
                <w:sz w:val="18"/>
                <w:szCs w:val="18"/>
                <w:lang w:val="en-US"/>
              </w:rPr>
              <w:t xml:space="preserve"> </w:t>
            </w:r>
            <w:proofErr w:type="spellStart"/>
            <w:r w:rsidRPr="009E7856">
              <w:rPr>
                <w:color w:val="000000"/>
                <w:sz w:val="18"/>
                <w:szCs w:val="18"/>
                <w:lang w:val="en-US"/>
              </w:rPr>
              <w:t>specifice</w:t>
            </w:r>
            <w:proofErr w:type="spellEnd"/>
            <w:r w:rsidRPr="009E7856">
              <w:rPr>
                <w:color w:val="000000"/>
                <w:sz w:val="18"/>
                <w:szCs w:val="18"/>
                <w:lang w:val="en-US"/>
              </w:rPr>
              <w:t xml:space="preserve"> </w:t>
            </w:r>
            <w:proofErr w:type="spellStart"/>
            <w:r w:rsidRPr="009E7856">
              <w:rPr>
                <w:color w:val="000000"/>
                <w:sz w:val="18"/>
                <w:szCs w:val="18"/>
                <w:lang w:val="en-US"/>
              </w:rPr>
              <w:t>pentru</w:t>
            </w:r>
            <w:proofErr w:type="spellEnd"/>
            <w:r w:rsidRPr="009E7856">
              <w:rPr>
                <w:color w:val="000000"/>
                <w:sz w:val="18"/>
                <w:szCs w:val="18"/>
                <w:lang w:val="en-US"/>
              </w:rPr>
              <w:t xml:space="preserve"> </w:t>
            </w:r>
            <w:proofErr w:type="spellStart"/>
            <w:r w:rsidRPr="009E7856">
              <w:rPr>
                <w:color w:val="000000"/>
                <w:sz w:val="18"/>
                <w:szCs w:val="18"/>
                <w:lang w:val="en-US"/>
              </w:rPr>
              <w:t>riscul</w:t>
            </w:r>
            <w:proofErr w:type="spellEnd"/>
            <w:r w:rsidRPr="009E7856">
              <w:rPr>
                <w:color w:val="000000"/>
                <w:sz w:val="18"/>
                <w:szCs w:val="18"/>
                <w:lang w:val="en-US"/>
              </w:rPr>
              <w:t xml:space="preserve"> de credit </w:t>
            </w:r>
            <w:proofErr w:type="spellStart"/>
            <w:r w:rsidRPr="009E7856">
              <w:rPr>
                <w:color w:val="000000"/>
                <w:sz w:val="18"/>
                <w:szCs w:val="18"/>
                <w:lang w:val="en-US"/>
              </w:rPr>
              <w:t>în</w:t>
            </w:r>
            <w:proofErr w:type="spellEnd"/>
            <w:r w:rsidRPr="009E7856">
              <w:rPr>
                <w:color w:val="000000"/>
                <w:sz w:val="18"/>
                <w:szCs w:val="18"/>
                <w:lang w:val="en-US"/>
              </w:rPr>
              <w:t xml:space="preserve"> </w:t>
            </w:r>
            <w:proofErr w:type="spellStart"/>
            <w:r w:rsidRPr="009E7856">
              <w:rPr>
                <w:color w:val="000000"/>
                <w:sz w:val="18"/>
                <w:szCs w:val="18"/>
                <w:lang w:val="en-US"/>
              </w:rPr>
              <w:t>conformitate</w:t>
            </w:r>
            <w:proofErr w:type="spellEnd"/>
            <w:r w:rsidRPr="009E7856">
              <w:rPr>
                <w:color w:val="000000"/>
                <w:sz w:val="18"/>
                <w:szCs w:val="18"/>
                <w:lang w:val="en-US"/>
              </w:rPr>
              <w:t xml:space="preserve"> cu </w:t>
            </w:r>
            <w:r w:rsidR="00A45067" w:rsidRPr="00A45067">
              <w:rPr>
                <w:color w:val="000000"/>
                <w:sz w:val="18"/>
                <w:szCs w:val="18"/>
                <w:lang w:val="ro-MD"/>
              </w:rPr>
              <w:t>capitolul II</w:t>
            </w:r>
            <w:r w:rsidRPr="009E7856">
              <w:rPr>
                <w:color w:val="000000"/>
                <w:sz w:val="18"/>
                <w:szCs w:val="18"/>
                <w:lang w:val="en-US"/>
              </w:rPr>
              <w:t xml:space="preserve">, care sunt legate de </w:t>
            </w:r>
            <w:proofErr w:type="spellStart"/>
            <w:r w:rsidRPr="009E7856">
              <w:rPr>
                <w:color w:val="000000"/>
                <w:sz w:val="18"/>
                <w:szCs w:val="18"/>
                <w:lang w:val="en-US"/>
              </w:rPr>
              <w:t>riscul</w:t>
            </w:r>
            <w:proofErr w:type="spellEnd"/>
            <w:r w:rsidRPr="009E7856">
              <w:rPr>
                <w:color w:val="000000"/>
                <w:sz w:val="18"/>
                <w:szCs w:val="18"/>
                <w:lang w:val="en-US"/>
              </w:rPr>
              <w:t xml:space="preserve"> de credit </w:t>
            </w:r>
            <w:proofErr w:type="spellStart"/>
            <w:r w:rsidRPr="009E7856">
              <w:rPr>
                <w:color w:val="000000"/>
                <w:sz w:val="18"/>
                <w:szCs w:val="18"/>
                <w:lang w:val="en-US"/>
              </w:rPr>
              <w:t>aferent</w:t>
            </w:r>
            <w:proofErr w:type="spellEnd"/>
            <w:r w:rsidRPr="009E7856">
              <w:rPr>
                <w:color w:val="000000"/>
                <w:sz w:val="18"/>
                <w:szCs w:val="18"/>
                <w:lang w:val="en-US"/>
              </w:rPr>
              <w:t xml:space="preserve"> </w:t>
            </w:r>
            <w:proofErr w:type="spellStart"/>
            <w:r w:rsidRPr="009E7856">
              <w:rPr>
                <w:color w:val="000000"/>
                <w:sz w:val="18"/>
                <w:szCs w:val="18"/>
                <w:lang w:val="en-US"/>
              </w:rPr>
              <w:t>unui</w:t>
            </w:r>
            <w:proofErr w:type="spellEnd"/>
            <w:r w:rsidRPr="009E7856">
              <w:rPr>
                <w:color w:val="000000"/>
                <w:sz w:val="18"/>
                <w:szCs w:val="18"/>
                <w:lang w:val="en-US"/>
              </w:rPr>
              <w:t xml:space="preserve"> </w:t>
            </w:r>
            <w:proofErr w:type="spellStart"/>
            <w:r w:rsidRPr="009E7856">
              <w:rPr>
                <w:color w:val="000000"/>
                <w:sz w:val="18"/>
                <w:szCs w:val="18"/>
                <w:lang w:val="en-US"/>
              </w:rPr>
              <w:t>grup</w:t>
            </w:r>
            <w:proofErr w:type="spellEnd"/>
            <w:r w:rsidRPr="009E7856">
              <w:rPr>
                <w:color w:val="000000"/>
                <w:sz w:val="18"/>
                <w:szCs w:val="18"/>
                <w:lang w:val="en-US"/>
              </w:rPr>
              <w:t xml:space="preserve"> de </w:t>
            </w:r>
            <w:proofErr w:type="spellStart"/>
            <w:r w:rsidRPr="009E7856">
              <w:rPr>
                <w:color w:val="000000"/>
                <w:sz w:val="18"/>
                <w:szCs w:val="18"/>
                <w:lang w:val="en-US"/>
              </w:rPr>
              <w:t>expuneri</w:t>
            </w:r>
            <w:proofErr w:type="spellEnd"/>
            <w:r w:rsidRPr="009E7856">
              <w:rPr>
                <w:color w:val="000000"/>
                <w:sz w:val="18"/>
                <w:szCs w:val="18"/>
                <w:lang w:val="en-US"/>
              </w:rPr>
              <w:t xml:space="preserve"> </w:t>
            </w:r>
            <w:proofErr w:type="spellStart"/>
            <w:r w:rsidRPr="009E7856">
              <w:rPr>
                <w:color w:val="000000"/>
                <w:sz w:val="18"/>
                <w:szCs w:val="18"/>
                <w:lang w:val="en-US"/>
              </w:rPr>
              <w:t>și</w:t>
            </w:r>
            <w:proofErr w:type="spellEnd"/>
            <w:r w:rsidRPr="009E7856">
              <w:rPr>
                <w:color w:val="000000"/>
                <w:sz w:val="18"/>
                <w:szCs w:val="18"/>
                <w:lang w:val="en-US"/>
              </w:rPr>
              <w:t xml:space="preserve"> care au </w:t>
            </w:r>
            <w:proofErr w:type="spellStart"/>
            <w:r w:rsidRPr="009E7856">
              <w:rPr>
                <w:color w:val="000000"/>
                <w:sz w:val="18"/>
                <w:szCs w:val="18"/>
                <w:lang w:val="en-US"/>
              </w:rPr>
              <w:t>fost</w:t>
            </w:r>
            <w:proofErr w:type="spellEnd"/>
            <w:r w:rsidRPr="009E7856">
              <w:rPr>
                <w:color w:val="000000"/>
                <w:sz w:val="18"/>
                <w:szCs w:val="18"/>
                <w:lang w:val="en-US"/>
              </w:rPr>
              <w:t xml:space="preserve"> </w:t>
            </w:r>
            <w:proofErr w:type="spellStart"/>
            <w:r w:rsidRPr="009E7856">
              <w:rPr>
                <w:color w:val="000000"/>
                <w:sz w:val="18"/>
                <w:szCs w:val="18"/>
                <w:lang w:val="en-US"/>
              </w:rPr>
              <w:t>atribuite</w:t>
            </w:r>
            <w:proofErr w:type="spellEnd"/>
            <w:r w:rsidRPr="009E7856">
              <w:rPr>
                <w:color w:val="000000"/>
                <w:sz w:val="18"/>
                <w:szCs w:val="18"/>
                <w:lang w:val="en-US"/>
              </w:rPr>
              <w:t xml:space="preserve"> conform </w:t>
            </w:r>
            <w:r w:rsidR="00A45067" w:rsidRPr="00A45067">
              <w:rPr>
                <w:color w:val="000000"/>
                <w:sz w:val="18"/>
                <w:szCs w:val="18"/>
                <w:lang w:val="ro-MD"/>
              </w:rPr>
              <w:t>capitolul</w:t>
            </w:r>
            <w:r w:rsidR="00CE699F">
              <w:rPr>
                <w:color w:val="000000"/>
                <w:sz w:val="18"/>
                <w:szCs w:val="18"/>
                <w:lang w:val="ro-MD"/>
              </w:rPr>
              <w:t>ui</w:t>
            </w:r>
            <w:r w:rsidR="00A45067" w:rsidRPr="00A45067">
              <w:rPr>
                <w:color w:val="000000"/>
                <w:sz w:val="18"/>
                <w:szCs w:val="18"/>
                <w:lang w:val="ro-MD"/>
              </w:rPr>
              <w:t xml:space="preserve"> II</w:t>
            </w:r>
            <w:r w:rsidR="00A45067">
              <w:rPr>
                <w:color w:val="000000"/>
                <w:sz w:val="18"/>
                <w:szCs w:val="18"/>
                <w:lang w:val="ro-MD"/>
              </w:rPr>
              <w:t>I</w:t>
            </w:r>
            <w:r w:rsidRPr="009E7856">
              <w:rPr>
                <w:color w:val="000000"/>
                <w:sz w:val="18"/>
                <w:szCs w:val="18"/>
                <w:lang w:val="en-US"/>
              </w:rPr>
              <w:t>.</w:t>
            </w:r>
          </w:p>
          <w:p w14:paraId="6C18CED0" w14:textId="77777777" w:rsidR="00002413" w:rsidRDefault="00002413" w:rsidP="009E7856">
            <w:pPr>
              <w:tabs>
                <w:tab w:val="left" w:pos="540"/>
              </w:tabs>
              <w:ind w:left="-43"/>
              <w:jc w:val="both"/>
              <w:rPr>
                <w:color w:val="000000"/>
                <w:sz w:val="18"/>
                <w:szCs w:val="18"/>
                <w:lang w:val="en-US"/>
              </w:rPr>
            </w:pPr>
          </w:p>
          <w:p w14:paraId="001A0F8F" w14:textId="0EC2E080" w:rsidR="00002413" w:rsidRPr="009E7856" w:rsidRDefault="00002413" w:rsidP="009E7856">
            <w:pPr>
              <w:tabs>
                <w:tab w:val="left" w:pos="540"/>
              </w:tabs>
              <w:ind w:left="-43"/>
              <w:jc w:val="both"/>
              <w:rPr>
                <w:color w:val="000000"/>
                <w:sz w:val="18"/>
                <w:szCs w:val="18"/>
                <w:lang w:val="en-US"/>
              </w:rPr>
            </w:pPr>
            <w:r w:rsidRPr="00CA4F69">
              <w:rPr>
                <w:b/>
                <w:bCs/>
                <w:i/>
                <w:iCs/>
                <w:color w:val="000000"/>
                <w:sz w:val="18"/>
                <w:szCs w:val="18"/>
                <w:lang w:val="ro-RO"/>
              </w:rPr>
              <w:t xml:space="preserve">Prevedere nouă - </w:t>
            </w:r>
            <w:r w:rsidRPr="00CA4F69">
              <w:rPr>
                <w:color w:val="000000"/>
                <w:sz w:val="18"/>
                <w:szCs w:val="18"/>
                <w:lang w:val="ro-MD"/>
              </w:rPr>
              <w:t xml:space="preserve">Inclusă prin </w:t>
            </w:r>
            <w:r w:rsidRPr="00CA4F69">
              <w:rPr>
                <w:b/>
                <w:bCs/>
                <w:i/>
                <w:iCs/>
                <w:color w:val="000000"/>
                <w:sz w:val="18"/>
                <w:szCs w:val="18"/>
                <w:lang w:val="ro-RO"/>
              </w:rPr>
              <w:t>Proiectul HCE al BNM de modificare a Regulamentului nr.116/2018.</w:t>
            </w:r>
          </w:p>
        </w:tc>
        <w:tc>
          <w:tcPr>
            <w:tcW w:w="1229" w:type="dxa"/>
          </w:tcPr>
          <w:p w14:paraId="02D39328" w14:textId="289B2506" w:rsidR="00CA4F69" w:rsidRPr="003F5B3C" w:rsidRDefault="009E7856" w:rsidP="00CA4F69">
            <w:pPr>
              <w:jc w:val="both"/>
              <w:rPr>
                <w:sz w:val="18"/>
                <w:szCs w:val="18"/>
                <w:lang w:val="ro-MD"/>
              </w:rPr>
            </w:pPr>
            <w:r>
              <w:rPr>
                <w:color w:val="000000"/>
                <w:sz w:val="18"/>
                <w:szCs w:val="18"/>
                <w:lang w:val="ro-MD"/>
              </w:rPr>
              <w:t>Compatibil</w:t>
            </w:r>
          </w:p>
        </w:tc>
        <w:tc>
          <w:tcPr>
            <w:tcW w:w="5292" w:type="dxa"/>
            <w:tcBorders>
              <w:top w:val="single" w:sz="4" w:space="0" w:color="auto"/>
              <w:bottom w:val="single" w:sz="4" w:space="0" w:color="auto"/>
            </w:tcBorders>
          </w:tcPr>
          <w:p w14:paraId="09C10D79" w14:textId="3DF9EB3C" w:rsidR="00CA4F69" w:rsidRPr="003F5B3C" w:rsidRDefault="00CA4F69" w:rsidP="00CA4F69">
            <w:pPr>
              <w:jc w:val="both"/>
              <w:rPr>
                <w:sz w:val="18"/>
                <w:szCs w:val="18"/>
                <w:lang w:val="ro-MD"/>
              </w:rPr>
            </w:pPr>
          </w:p>
        </w:tc>
      </w:tr>
      <w:tr w:rsidR="00CA4F69" w:rsidRPr="007C687D" w14:paraId="07D16816" w14:textId="77777777" w:rsidTr="009E7856">
        <w:trPr>
          <w:trHeight w:val="711"/>
        </w:trPr>
        <w:tc>
          <w:tcPr>
            <w:tcW w:w="4253" w:type="dxa"/>
          </w:tcPr>
          <w:p w14:paraId="66C8E41A" w14:textId="4EB446A8" w:rsidR="00CA4F69" w:rsidRPr="004B10F3" w:rsidRDefault="00CA4F69" w:rsidP="00CA4F69">
            <w:pPr>
              <w:rPr>
                <w:sz w:val="18"/>
                <w:szCs w:val="18"/>
                <w:lang w:val="en-US"/>
              </w:rPr>
            </w:pPr>
            <w:r w:rsidRPr="004B10F3">
              <w:rPr>
                <w:sz w:val="18"/>
                <w:szCs w:val="18"/>
                <w:lang w:val="en-US"/>
              </w:rPr>
              <w:t xml:space="preserve">(3) </w:t>
            </w:r>
            <w:proofErr w:type="spellStart"/>
            <w:r w:rsidRPr="004B10F3">
              <w:rPr>
                <w:sz w:val="18"/>
                <w:szCs w:val="18"/>
                <w:lang w:val="en-US"/>
              </w:rPr>
              <w:t>Totalul</w:t>
            </w:r>
            <w:proofErr w:type="spellEnd"/>
            <w:r w:rsidRPr="004B10F3">
              <w:rPr>
                <w:sz w:val="18"/>
                <w:szCs w:val="18"/>
                <w:lang w:val="en-US"/>
              </w:rPr>
              <w:t xml:space="preserve"> </w:t>
            </w:r>
            <w:proofErr w:type="spellStart"/>
            <w:r w:rsidRPr="004B10F3">
              <w:rPr>
                <w:sz w:val="18"/>
                <w:szCs w:val="18"/>
                <w:lang w:val="en-US"/>
              </w:rPr>
              <w:t>ajustărilor</w:t>
            </w:r>
            <w:proofErr w:type="spellEnd"/>
            <w:r w:rsidRPr="004B10F3">
              <w:rPr>
                <w:sz w:val="18"/>
                <w:szCs w:val="18"/>
                <w:lang w:val="en-US"/>
              </w:rPr>
              <w:t xml:space="preserve"> </w:t>
            </w:r>
            <w:proofErr w:type="spellStart"/>
            <w:r w:rsidRPr="004B10F3">
              <w:rPr>
                <w:sz w:val="18"/>
                <w:szCs w:val="18"/>
                <w:lang w:val="en-US"/>
              </w:rPr>
              <w:t>specifice</w:t>
            </w:r>
            <w:proofErr w:type="spellEnd"/>
            <w:r w:rsidRPr="004B10F3">
              <w:rPr>
                <w:sz w:val="18"/>
                <w:szCs w:val="18"/>
                <w:lang w:val="en-US"/>
              </w:rPr>
              <w:t xml:space="preserve"> </w:t>
            </w:r>
            <w:proofErr w:type="spellStart"/>
            <w:r w:rsidRPr="004B10F3">
              <w:rPr>
                <w:sz w:val="18"/>
                <w:szCs w:val="18"/>
                <w:lang w:val="en-US"/>
              </w:rPr>
              <w:t>pentru</w:t>
            </w:r>
            <w:proofErr w:type="spellEnd"/>
            <w:r w:rsidRPr="004B10F3">
              <w:rPr>
                <w:sz w:val="18"/>
                <w:szCs w:val="18"/>
                <w:lang w:val="en-US"/>
              </w:rPr>
              <w:t xml:space="preserve"> </w:t>
            </w:r>
            <w:proofErr w:type="spellStart"/>
            <w:r w:rsidRPr="004B10F3">
              <w:rPr>
                <w:sz w:val="18"/>
                <w:szCs w:val="18"/>
                <w:lang w:val="en-US"/>
              </w:rPr>
              <w:t>riscul</w:t>
            </w:r>
            <w:proofErr w:type="spellEnd"/>
            <w:r w:rsidRPr="004B10F3">
              <w:rPr>
                <w:sz w:val="18"/>
                <w:szCs w:val="18"/>
                <w:lang w:val="en-US"/>
              </w:rPr>
              <w:t xml:space="preserve"> de credit legate de o </w:t>
            </w:r>
            <w:proofErr w:type="spellStart"/>
            <w:r w:rsidRPr="004B10F3">
              <w:rPr>
                <w:sz w:val="18"/>
                <w:szCs w:val="18"/>
                <w:lang w:val="en-US"/>
              </w:rPr>
              <w:t>expunere</w:t>
            </w:r>
            <w:proofErr w:type="spellEnd"/>
            <w:r w:rsidRPr="004B10F3">
              <w:rPr>
                <w:sz w:val="18"/>
                <w:szCs w:val="18"/>
                <w:lang w:val="en-US"/>
              </w:rPr>
              <w:t xml:space="preserve"> </w:t>
            </w:r>
            <w:proofErr w:type="spellStart"/>
            <w:r w:rsidRPr="004B10F3">
              <w:rPr>
                <w:sz w:val="18"/>
                <w:szCs w:val="18"/>
                <w:lang w:val="en-US"/>
              </w:rPr>
              <w:t>în</w:t>
            </w:r>
            <w:proofErr w:type="spellEnd"/>
            <w:r w:rsidRPr="004B10F3">
              <w:rPr>
                <w:sz w:val="18"/>
                <w:szCs w:val="18"/>
                <w:lang w:val="en-US"/>
              </w:rPr>
              <w:t xml:space="preserve"> stare de </w:t>
            </w:r>
            <w:proofErr w:type="spellStart"/>
            <w:r w:rsidRPr="004B10F3">
              <w:rPr>
                <w:sz w:val="18"/>
                <w:szCs w:val="18"/>
                <w:lang w:val="en-US"/>
              </w:rPr>
              <w:t>nerambursare</w:t>
            </w:r>
            <w:proofErr w:type="spellEnd"/>
            <w:r w:rsidRPr="004B10F3">
              <w:rPr>
                <w:sz w:val="18"/>
                <w:szCs w:val="18"/>
                <w:lang w:val="en-US"/>
              </w:rPr>
              <w:t xml:space="preserve"> </w:t>
            </w:r>
            <w:proofErr w:type="spellStart"/>
            <w:r w:rsidRPr="004B10F3">
              <w:rPr>
                <w:sz w:val="18"/>
                <w:szCs w:val="18"/>
                <w:lang w:val="en-US"/>
              </w:rPr>
              <w:t>este</w:t>
            </w:r>
            <w:proofErr w:type="spellEnd"/>
            <w:r w:rsidRPr="004B10F3">
              <w:rPr>
                <w:sz w:val="18"/>
                <w:szCs w:val="18"/>
                <w:lang w:val="en-US"/>
              </w:rPr>
              <w:t xml:space="preserve"> egal fie cu </w:t>
            </w:r>
            <w:proofErr w:type="spellStart"/>
            <w:r w:rsidRPr="004B10F3">
              <w:rPr>
                <w:sz w:val="18"/>
                <w:szCs w:val="18"/>
                <w:lang w:val="en-US"/>
              </w:rPr>
              <w:t>suma</w:t>
            </w:r>
            <w:proofErr w:type="spellEnd"/>
            <w:r w:rsidRPr="004B10F3">
              <w:rPr>
                <w:sz w:val="18"/>
                <w:szCs w:val="18"/>
                <w:lang w:val="en-US"/>
              </w:rPr>
              <w:t xml:space="preserve"> </w:t>
            </w:r>
            <w:proofErr w:type="spellStart"/>
            <w:r w:rsidRPr="004B10F3">
              <w:rPr>
                <w:sz w:val="18"/>
                <w:szCs w:val="18"/>
                <w:lang w:val="en-US"/>
              </w:rPr>
              <w:t>tuturor</w:t>
            </w:r>
            <w:proofErr w:type="spellEnd"/>
            <w:r w:rsidRPr="004B10F3">
              <w:rPr>
                <w:sz w:val="18"/>
                <w:szCs w:val="18"/>
                <w:lang w:val="en-US"/>
              </w:rPr>
              <w:t xml:space="preserve"> </w:t>
            </w:r>
            <w:proofErr w:type="spellStart"/>
            <w:r w:rsidRPr="004B10F3">
              <w:rPr>
                <w:sz w:val="18"/>
                <w:szCs w:val="18"/>
                <w:lang w:val="en-US"/>
              </w:rPr>
              <w:t>valorilor</w:t>
            </w:r>
            <w:proofErr w:type="spellEnd"/>
            <w:r w:rsidRPr="004B10F3">
              <w:rPr>
                <w:sz w:val="18"/>
                <w:szCs w:val="18"/>
                <w:lang w:val="en-US"/>
              </w:rPr>
              <w:t xml:space="preserve"> </w:t>
            </w:r>
            <w:proofErr w:type="spellStart"/>
            <w:r w:rsidRPr="004B10F3">
              <w:rPr>
                <w:sz w:val="18"/>
                <w:szCs w:val="18"/>
                <w:lang w:val="en-US"/>
              </w:rPr>
              <w:t>reprezentând</w:t>
            </w:r>
            <w:proofErr w:type="spellEnd"/>
            <w:r w:rsidRPr="004B10F3">
              <w:rPr>
                <w:sz w:val="18"/>
                <w:szCs w:val="18"/>
                <w:lang w:val="en-US"/>
              </w:rPr>
              <w:t xml:space="preserve"> </w:t>
            </w:r>
            <w:proofErr w:type="spellStart"/>
            <w:r w:rsidRPr="004B10F3">
              <w:rPr>
                <w:sz w:val="18"/>
                <w:szCs w:val="18"/>
                <w:lang w:val="en-US"/>
              </w:rPr>
              <w:t>ajustări</w:t>
            </w:r>
            <w:proofErr w:type="spellEnd"/>
            <w:r w:rsidRPr="004B10F3">
              <w:rPr>
                <w:sz w:val="18"/>
                <w:szCs w:val="18"/>
                <w:lang w:val="en-US"/>
              </w:rPr>
              <w:t xml:space="preserve"> </w:t>
            </w:r>
            <w:proofErr w:type="spellStart"/>
            <w:r w:rsidRPr="004B10F3">
              <w:rPr>
                <w:sz w:val="18"/>
                <w:szCs w:val="18"/>
                <w:lang w:val="en-US"/>
              </w:rPr>
              <w:t>specifice</w:t>
            </w:r>
            <w:proofErr w:type="spellEnd"/>
            <w:r w:rsidRPr="004B10F3">
              <w:rPr>
                <w:sz w:val="18"/>
                <w:szCs w:val="18"/>
                <w:lang w:val="en-US"/>
              </w:rPr>
              <w:t xml:space="preserve"> </w:t>
            </w:r>
            <w:proofErr w:type="spellStart"/>
            <w:r w:rsidRPr="004B10F3">
              <w:rPr>
                <w:sz w:val="18"/>
                <w:szCs w:val="18"/>
                <w:lang w:val="en-US"/>
              </w:rPr>
              <w:t>pentru</w:t>
            </w:r>
            <w:proofErr w:type="spellEnd"/>
            <w:r w:rsidRPr="004B10F3">
              <w:rPr>
                <w:sz w:val="18"/>
                <w:szCs w:val="18"/>
                <w:lang w:val="en-US"/>
              </w:rPr>
              <w:t xml:space="preserve"> </w:t>
            </w:r>
            <w:proofErr w:type="spellStart"/>
            <w:r w:rsidRPr="004B10F3">
              <w:rPr>
                <w:sz w:val="18"/>
                <w:szCs w:val="18"/>
                <w:lang w:val="en-US"/>
              </w:rPr>
              <w:t>riscul</w:t>
            </w:r>
            <w:proofErr w:type="spellEnd"/>
            <w:r w:rsidRPr="004B10F3">
              <w:rPr>
                <w:sz w:val="18"/>
                <w:szCs w:val="18"/>
                <w:lang w:val="en-US"/>
              </w:rPr>
              <w:t xml:space="preserve"> de credit </w:t>
            </w:r>
            <w:proofErr w:type="spellStart"/>
            <w:r w:rsidRPr="004B10F3">
              <w:rPr>
                <w:sz w:val="18"/>
                <w:szCs w:val="18"/>
                <w:lang w:val="en-US"/>
              </w:rPr>
              <w:t>aferent</w:t>
            </w:r>
            <w:proofErr w:type="spellEnd"/>
            <w:r w:rsidRPr="004B10F3">
              <w:rPr>
                <w:sz w:val="18"/>
                <w:szCs w:val="18"/>
                <w:lang w:val="en-US"/>
              </w:rPr>
              <w:t xml:space="preserve"> </w:t>
            </w:r>
            <w:proofErr w:type="spellStart"/>
            <w:r w:rsidRPr="004B10F3">
              <w:rPr>
                <w:sz w:val="18"/>
                <w:szCs w:val="18"/>
                <w:lang w:val="en-US"/>
              </w:rPr>
              <w:t>acelei</w:t>
            </w:r>
            <w:proofErr w:type="spellEnd"/>
            <w:r w:rsidRPr="004B10F3">
              <w:rPr>
                <w:sz w:val="18"/>
                <w:szCs w:val="18"/>
                <w:lang w:val="en-US"/>
              </w:rPr>
              <w:t xml:space="preserve"> </w:t>
            </w:r>
            <w:proofErr w:type="spellStart"/>
            <w:r w:rsidRPr="004B10F3">
              <w:rPr>
                <w:sz w:val="18"/>
                <w:szCs w:val="18"/>
                <w:lang w:val="en-US"/>
              </w:rPr>
              <w:t>singure</w:t>
            </w:r>
            <w:proofErr w:type="spellEnd"/>
            <w:r w:rsidRPr="004B10F3">
              <w:rPr>
                <w:sz w:val="18"/>
                <w:szCs w:val="18"/>
                <w:lang w:val="en-US"/>
              </w:rPr>
              <w:t xml:space="preserve"> </w:t>
            </w:r>
            <w:proofErr w:type="spellStart"/>
            <w:r w:rsidRPr="004B10F3">
              <w:rPr>
                <w:sz w:val="18"/>
                <w:szCs w:val="18"/>
                <w:lang w:val="en-US"/>
              </w:rPr>
              <w:t>expuneri</w:t>
            </w:r>
            <w:proofErr w:type="spellEnd"/>
            <w:r w:rsidRPr="004B10F3">
              <w:rPr>
                <w:sz w:val="18"/>
                <w:szCs w:val="18"/>
                <w:lang w:val="en-US"/>
              </w:rPr>
              <w:t xml:space="preserve">, fie cu </w:t>
            </w:r>
            <w:proofErr w:type="spellStart"/>
            <w:r w:rsidRPr="004B10F3">
              <w:rPr>
                <w:sz w:val="18"/>
                <w:szCs w:val="18"/>
                <w:lang w:val="en-US"/>
              </w:rPr>
              <w:t>valorile</w:t>
            </w:r>
            <w:proofErr w:type="spellEnd"/>
            <w:r w:rsidRPr="004B10F3">
              <w:rPr>
                <w:sz w:val="18"/>
                <w:szCs w:val="18"/>
                <w:lang w:val="en-US"/>
              </w:rPr>
              <w:t xml:space="preserve"> </w:t>
            </w:r>
            <w:proofErr w:type="spellStart"/>
            <w:r w:rsidRPr="004B10F3">
              <w:rPr>
                <w:sz w:val="18"/>
                <w:szCs w:val="18"/>
                <w:lang w:val="en-US"/>
              </w:rPr>
              <w:t>reprezentând</w:t>
            </w:r>
            <w:proofErr w:type="spellEnd"/>
            <w:r w:rsidRPr="004B10F3">
              <w:rPr>
                <w:sz w:val="18"/>
                <w:szCs w:val="18"/>
                <w:lang w:val="en-US"/>
              </w:rPr>
              <w:t xml:space="preserve"> </w:t>
            </w:r>
            <w:proofErr w:type="spellStart"/>
            <w:r w:rsidRPr="004B10F3">
              <w:rPr>
                <w:sz w:val="18"/>
                <w:szCs w:val="18"/>
                <w:lang w:val="en-US"/>
              </w:rPr>
              <w:t>ajustări</w:t>
            </w:r>
            <w:proofErr w:type="spellEnd"/>
            <w:r w:rsidRPr="004B10F3">
              <w:rPr>
                <w:sz w:val="18"/>
                <w:szCs w:val="18"/>
                <w:lang w:val="en-US"/>
              </w:rPr>
              <w:t xml:space="preserve"> </w:t>
            </w:r>
            <w:proofErr w:type="spellStart"/>
            <w:r w:rsidRPr="004B10F3">
              <w:rPr>
                <w:sz w:val="18"/>
                <w:szCs w:val="18"/>
                <w:lang w:val="en-US"/>
              </w:rPr>
              <w:t>specifice</w:t>
            </w:r>
            <w:proofErr w:type="spellEnd"/>
            <w:r w:rsidRPr="004B10F3">
              <w:rPr>
                <w:sz w:val="18"/>
                <w:szCs w:val="18"/>
                <w:lang w:val="en-US"/>
              </w:rPr>
              <w:t xml:space="preserve"> </w:t>
            </w:r>
            <w:proofErr w:type="spellStart"/>
            <w:r w:rsidRPr="004B10F3">
              <w:rPr>
                <w:sz w:val="18"/>
                <w:szCs w:val="18"/>
                <w:lang w:val="en-US"/>
              </w:rPr>
              <w:t>pentru</w:t>
            </w:r>
            <w:proofErr w:type="spellEnd"/>
            <w:r w:rsidRPr="004B10F3">
              <w:rPr>
                <w:sz w:val="18"/>
                <w:szCs w:val="18"/>
                <w:lang w:val="en-US"/>
              </w:rPr>
              <w:t xml:space="preserve"> </w:t>
            </w:r>
            <w:proofErr w:type="spellStart"/>
            <w:r w:rsidRPr="004B10F3">
              <w:rPr>
                <w:sz w:val="18"/>
                <w:szCs w:val="18"/>
                <w:lang w:val="en-US"/>
              </w:rPr>
              <w:t>riscul</w:t>
            </w:r>
            <w:proofErr w:type="spellEnd"/>
            <w:r w:rsidRPr="004B10F3">
              <w:rPr>
                <w:sz w:val="18"/>
                <w:szCs w:val="18"/>
                <w:lang w:val="en-US"/>
              </w:rPr>
              <w:t xml:space="preserve"> de credit pe care </w:t>
            </w:r>
            <w:proofErr w:type="spellStart"/>
            <w:r w:rsidRPr="004B10F3">
              <w:rPr>
                <w:sz w:val="18"/>
                <w:szCs w:val="18"/>
                <w:lang w:val="en-US"/>
              </w:rPr>
              <w:t>instituţia</w:t>
            </w:r>
            <w:proofErr w:type="spellEnd"/>
            <w:r w:rsidRPr="004B10F3">
              <w:rPr>
                <w:sz w:val="18"/>
                <w:szCs w:val="18"/>
                <w:lang w:val="en-US"/>
              </w:rPr>
              <w:t xml:space="preserve"> le-</w:t>
            </w:r>
            <w:proofErr w:type="gramStart"/>
            <w:r w:rsidRPr="004B10F3">
              <w:rPr>
                <w:sz w:val="18"/>
                <w:szCs w:val="18"/>
                <w:lang w:val="en-US"/>
              </w:rPr>
              <w:t>a</w:t>
            </w:r>
            <w:proofErr w:type="gramEnd"/>
            <w:r w:rsidRPr="004B10F3">
              <w:rPr>
                <w:sz w:val="18"/>
                <w:szCs w:val="18"/>
                <w:lang w:val="en-US"/>
              </w:rPr>
              <w:t xml:space="preserve"> </w:t>
            </w:r>
            <w:proofErr w:type="spellStart"/>
            <w:r w:rsidRPr="004B10F3">
              <w:rPr>
                <w:sz w:val="18"/>
                <w:szCs w:val="18"/>
                <w:lang w:val="en-US"/>
              </w:rPr>
              <w:t>atribuit</w:t>
            </w:r>
            <w:proofErr w:type="spellEnd"/>
            <w:r w:rsidRPr="004B10F3">
              <w:rPr>
                <w:sz w:val="18"/>
                <w:szCs w:val="18"/>
                <w:lang w:val="en-US"/>
              </w:rPr>
              <w:t xml:space="preserve"> </w:t>
            </w:r>
            <w:proofErr w:type="spellStart"/>
            <w:r w:rsidRPr="004B10F3">
              <w:rPr>
                <w:sz w:val="18"/>
                <w:szCs w:val="18"/>
                <w:lang w:val="en-US"/>
              </w:rPr>
              <w:t>expunerii</w:t>
            </w:r>
            <w:proofErr w:type="spellEnd"/>
            <w:r w:rsidRPr="004B10F3">
              <w:rPr>
                <w:sz w:val="18"/>
                <w:szCs w:val="18"/>
                <w:lang w:val="en-US"/>
              </w:rPr>
              <w:t xml:space="preserve"> respective </w:t>
            </w:r>
            <w:proofErr w:type="spellStart"/>
            <w:r w:rsidRPr="004B10F3">
              <w:rPr>
                <w:sz w:val="18"/>
                <w:szCs w:val="18"/>
                <w:lang w:val="en-US"/>
              </w:rPr>
              <w:t>în</w:t>
            </w:r>
            <w:proofErr w:type="spellEnd"/>
            <w:r w:rsidRPr="004B10F3">
              <w:rPr>
                <w:sz w:val="18"/>
                <w:szCs w:val="18"/>
                <w:lang w:val="en-US"/>
              </w:rPr>
              <w:t xml:space="preserve"> </w:t>
            </w:r>
            <w:proofErr w:type="spellStart"/>
            <w:r w:rsidRPr="004B10F3">
              <w:rPr>
                <w:sz w:val="18"/>
                <w:szCs w:val="18"/>
                <w:lang w:val="en-US"/>
              </w:rPr>
              <w:t>conformitate</w:t>
            </w:r>
            <w:proofErr w:type="spellEnd"/>
            <w:r w:rsidRPr="004B10F3">
              <w:rPr>
                <w:sz w:val="18"/>
                <w:szCs w:val="18"/>
                <w:lang w:val="en-US"/>
              </w:rPr>
              <w:t xml:space="preserve"> cu </w:t>
            </w:r>
            <w:proofErr w:type="spellStart"/>
            <w:r w:rsidRPr="004B10F3">
              <w:rPr>
                <w:sz w:val="18"/>
                <w:szCs w:val="18"/>
                <w:lang w:val="en-US"/>
              </w:rPr>
              <w:t>articolul</w:t>
            </w:r>
            <w:proofErr w:type="spellEnd"/>
            <w:r w:rsidRPr="004B10F3">
              <w:rPr>
                <w:sz w:val="18"/>
                <w:szCs w:val="18"/>
                <w:lang w:val="en-US"/>
              </w:rPr>
              <w:t xml:space="preserve"> 2.</w:t>
            </w:r>
          </w:p>
        </w:tc>
        <w:tc>
          <w:tcPr>
            <w:tcW w:w="3685" w:type="dxa"/>
            <w:shd w:val="clear" w:color="auto" w:fill="auto"/>
          </w:tcPr>
          <w:p w14:paraId="485DDC2E" w14:textId="27CA2DA6" w:rsidR="00CA4F69" w:rsidRDefault="009E7856" w:rsidP="009E7856">
            <w:pPr>
              <w:jc w:val="both"/>
              <w:rPr>
                <w:sz w:val="18"/>
                <w:szCs w:val="18"/>
                <w:lang w:val="en-US"/>
              </w:rPr>
            </w:pPr>
            <w:r w:rsidRPr="009E7856">
              <w:rPr>
                <w:b/>
                <w:bCs/>
                <w:sz w:val="18"/>
                <w:szCs w:val="18"/>
                <w:lang w:val="en-US"/>
              </w:rPr>
              <w:t>18.</w:t>
            </w:r>
            <w:r w:rsidRPr="009E7856">
              <w:rPr>
                <w:sz w:val="18"/>
                <w:szCs w:val="18"/>
                <w:lang w:val="en-US"/>
              </w:rPr>
              <w:t xml:space="preserve"> </w:t>
            </w:r>
            <w:proofErr w:type="spellStart"/>
            <w:r w:rsidRPr="009E7856">
              <w:rPr>
                <w:sz w:val="18"/>
                <w:szCs w:val="18"/>
                <w:lang w:val="en-US"/>
              </w:rPr>
              <w:t>Totalul</w:t>
            </w:r>
            <w:proofErr w:type="spellEnd"/>
            <w:r w:rsidRPr="009E7856">
              <w:rPr>
                <w:sz w:val="18"/>
                <w:szCs w:val="18"/>
                <w:lang w:val="en-US"/>
              </w:rPr>
              <w:t xml:space="preserve"> </w:t>
            </w:r>
            <w:proofErr w:type="spellStart"/>
            <w:r w:rsidRPr="009E7856">
              <w:rPr>
                <w:sz w:val="18"/>
                <w:szCs w:val="18"/>
                <w:lang w:val="en-US"/>
              </w:rPr>
              <w:t>ajustărilor</w:t>
            </w:r>
            <w:proofErr w:type="spellEnd"/>
            <w:r w:rsidRPr="009E7856">
              <w:rPr>
                <w:sz w:val="18"/>
                <w:szCs w:val="18"/>
                <w:lang w:val="en-US"/>
              </w:rPr>
              <w:t xml:space="preserve"> </w:t>
            </w:r>
            <w:proofErr w:type="spellStart"/>
            <w:r w:rsidRPr="009E7856">
              <w:rPr>
                <w:sz w:val="18"/>
                <w:szCs w:val="18"/>
                <w:lang w:val="en-US"/>
              </w:rPr>
              <w:t>specifice</w:t>
            </w:r>
            <w:proofErr w:type="spellEnd"/>
            <w:r w:rsidRPr="009E7856">
              <w:rPr>
                <w:sz w:val="18"/>
                <w:szCs w:val="18"/>
                <w:lang w:val="en-US"/>
              </w:rPr>
              <w:t xml:space="preserve"> </w:t>
            </w:r>
            <w:proofErr w:type="spellStart"/>
            <w:r w:rsidRPr="009E7856">
              <w:rPr>
                <w:sz w:val="18"/>
                <w:szCs w:val="18"/>
                <w:lang w:val="en-US"/>
              </w:rPr>
              <w:t>pentru</w:t>
            </w:r>
            <w:proofErr w:type="spellEnd"/>
            <w:r w:rsidRPr="009E7856">
              <w:rPr>
                <w:sz w:val="18"/>
                <w:szCs w:val="18"/>
                <w:lang w:val="en-US"/>
              </w:rPr>
              <w:t xml:space="preserve"> </w:t>
            </w:r>
            <w:proofErr w:type="spellStart"/>
            <w:r w:rsidRPr="009E7856">
              <w:rPr>
                <w:sz w:val="18"/>
                <w:szCs w:val="18"/>
                <w:lang w:val="en-US"/>
              </w:rPr>
              <w:t>riscul</w:t>
            </w:r>
            <w:proofErr w:type="spellEnd"/>
            <w:r w:rsidRPr="009E7856">
              <w:rPr>
                <w:sz w:val="18"/>
                <w:szCs w:val="18"/>
                <w:lang w:val="en-US"/>
              </w:rPr>
              <w:t xml:space="preserve"> de credit legate de o </w:t>
            </w:r>
            <w:proofErr w:type="spellStart"/>
            <w:r w:rsidRPr="009E7856">
              <w:rPr>
                <w:sz w:val="18"/>
                <w:szCs w:val="18"/>
                <w:lang w:val="en-US"/>
              </w:rPr>
              <w:t>expunere</w:t>
            </w:r>
            <w:proofErr w:type="spellEnd"/>
            <w:r w:rsidRPr="009E7856">
              <w:rPr>
                <w:sz w:val="18"/>
                <w:szCs w:val="18"/>
                <w:lang w:val="en-US"/>
              </w:rPr>
              <w:t xml:space="preserve"> </w:t>
            </w:r>
            <w:proofErr w:type="spellStart"/>
            <w:r w:rsidRPr="009E7856">
              <w:rPr>
                <w:sz w:val="18"/>
                <w:szCs w:val="18"/>
                <w:lang w:val="en-US"/>
              </w:rPr>
              <w:t>în</w:t>
            </w:r>
            <w:proofErr w:type="spellEnd"/>
            <w:r w:rsidRPr="009E7856">
              <w:rPr>
                <w:sz w:val="18"/>
                <w:szCs w:val="18"/>
                <w:lang w:val="en-US"/>
              </w:rPr>
              <w:t xml:space="preserve"> stare de </w:t>
            </w:r>
            <w:proofErr w:type="spellStart"/>
            <w:r w:rsidRPr="009E7856">
              <w:rPr>
                <w:sz w:val="18"/>
                <w:szCs w:val="18"/>
                <w:lang w:val="en-US"/>
              </w:rPr>
              <w:t>nerambursare</w:t>
            </w:r>
            <w:proofErr w:type="spellEnd"/>
            <w:r w:rsidRPr="009E7856">
              <w:rPr>
                <w:sz w:val="18"/>
                <w:szCs w:val="18"/>
                <w:lang w:val="en-US"/>
              </w:rPr>
              <w:t xml:space="preserve"> </w:t>
            </w:r>
            <w:proofErr w:type="spellStart"/>
            <w:r w:rsidRPr="009E7856">
              <w:rPr>
                <w:sz w:val="18"/>
                <w:szCs w:val="18"/>
                <w:lang w:val="en-US"/>
              </w:rPr>
              <w:t>este</w:t>
            </w:r>
            <w:proofErr w:type="spellEnd"/>
            <w:r w:rsidRPr="009E7856">
              <w:rPr>
                <w:sz w:val="18"/>
                <w:szCs w:val="18"/>
                <w:lang w:val="en-US"/>
              </w:rPr>
              <w:t xml:space="preserve"> egal fie cu </w:t>
            </w:r>
            <w:proofErr w:type="spellStart"/>
            <w:r w:rsidRPr="009E7856">
              <w:rPr>
                <w:sz w:val="18"/>
                <w:szCs w:val="18"/>
                <w:lang w:val="en-US"/>
              </w:rPr>
              <w:t>suma</w:t>
            </w:r>
            <w:proofErr w:type="spellEnd"/>
            <w:r w:rsidRPr="009E7856">
              <w:rPr>
                <w:sz w:val="18"/>
                <w:szCs w:val="18"/>
                <w:lang w:val="en-US"/>
              </w:rPr>
              <w:t xml:space="preserve"> </w:t>
            </w:r>
            <w:proofErr w:type="spellStart"/>
            <w:r w:rsidRPr="009E7856">
              <w:rPr>
                <w:sz w:val="18"/>
                <w:szCs w:val="18"/>
                <w:lang w:val="en-US"/>
              </w:rPr>
              <w:t>tuturor</w:t>
            </w:r>
            <w:proofErr w:type="spellEnd"/>
            <w:r w:rsidRPr="009E7856">
              <w:rPr>
                <w:sz w:val="18"/>
                <w:szCs w:val="18"/>
                <w:lang w:val="en-US"/>
              </w:rPr>
              <w:t xml:space="preserve"> </w:t>
            </w:r>
            <w:proofErr w:type="spellStart"/>
            <w:r w:rsidRPr="009E7856">
              <w:rPr>
                <w:sz w:val="18"/>
                <w:szCs w:val="18"/>
                <w:lang w:val="en-US"/>
              </w:rPr>
              <w:t>valorilor</w:t>
            </w:r>
            <w:proofErr w:type="spellEnd"/>
            <w:r w:rsidRPr="009E7856">
              <w:rPr>
                <w:sz w:val="18"/>
                <w:szCs w:val="18"/>
                <w:lang w:val="en-US"/>
              </w:rPr>
              <w:t xml:space="preserve"> </w:t>
            </w:r>
            <w:proofErr w:type="spellStart"/>
            <w:r w:rsidRPr="009E7856">
              <w:rPr>
                <w:sz w:val="18"/>
                <w:szCs w:val="18"/>
                <w:lang w:val="en-US"/>
              </w:rPr>
              <w:t>reprezentând</w:t>
            </w:r>
            <w:proofErr w:type="spellEnd"/>
            <w:r w:rsidRPr="009E7856">
              <w:rPr>
                <w:sz w:val="18"/>
                <w:szCs w:val="18"/>
                <w:lang w:val="en-US"/>
              </w:rPr>
              <w:t xml:space="preserve"> </w:t>
            </w:r>
            <w:proofErr w:type="spellStart"/>
            <w:r w:rsidRPr="009E7856">
              <w:rPr>
                <w:sz w:val="18"/>
                <w:szCs w:val="18"/>
                <w:lang w:val="en-US"/>
              </w:rPr>
              <w:t>ajustări</w:t>
            </w:r>
            <w:proofErr w:type="spellEnd"/>
            <w:r w:rsidRPr="009E7856">
              <w:rPr>
                <w:sz w:val="18"/>
                <w:szCs w:val="18"/>
                <w:lang w:val="en-US"/>
              </w:rPr>
              <w:t xml:space="preserve"> </w:t>
            </w:r>
            <w:proofErr w:type="spellStart"/>
            <w:r w:rsidRPr="009E7856">
              <w:rPr>
                <w:sz w:val="18"/>
                <w:szCs w:val="18"/>
                <w:lang w:val="en-US"/>
              </w:rPr>
              <w:t>specifice</w:t>
            </w:r>
            <w:proofErr w:type="spellEnd"/>
            <w:r w:rsidRPr="009E7856">
              <w:rPr>
                <w:sz w:val="18"/>
                <w:szCs w:val="18"/>
                <w:lang w:val="en-US"/>
              </w:rPr>
              <w:t xml:space="preserve"> </w:t>
            </w:r>
            <w:proofErr w:type="spellStart"/>
            <w:r w:rsidRPr="009E7856">
              <w:rPr>
                <w:sz w:val="18"/>
                <w:szCs w:val="18"/>
                <w:lang w:val="en-US"/>
              </w:rPr>
              <w:t>pentru</w:t>
            </w:r>
            <w:proofErr w:type="spellEnd"/>
            <w:r w:rsidRPr="009E7856">
              <w:rPr>
                <w:sz w:val="18"/>
                <w:szCs w:val="18"/>
                <w:lang w:val="en-US"/>
              </w:rPr>
              <w:t xml:space="preserve"> </w:t>
            </w:r>
            <w:proofErr w:type="spellStart"/>
            <w:r w:rsidRPr="009E7856">
              <w:rPr>
                <w:sz w:val="18"/>
                <w:szCs w:val="18"/>
                <w:lang w:val="en-US"/>
              </w:rPr>
              <w:t>riscul</w:t>
            </w:r>
            <w:proofErr w:type="spellEnd"/>
            <w:r w:rsidRPr="009E7856">
              <w:rPr>
                <w:sz w:val="18"/>
                <w:szCs w:val="18"/>
                <w:lang w:val="en-US"/>
              </w:rPr>
              <w:t xml:space="preserve"> de credit </w:t>
            </w:r>
            <w:proofErr w:type="spellStart"/>
            <w:r w:rsidRPr="009E7856">
              <w:rPr>
                <w:sz w:val="18"/>
                <w:szCs w:val="18"/>
                <w:lang w:val="en-US"/>
              </w:rPr>
              <w:t>aferent</w:t>
            </w:r>
            <w:proofErr w:type="spellEnd"/>
            <w:r w:rsidRPr="009E7856">
              <w:rPr>
                <w:sz w:val="18"/>
                <w:szCs w:val="18"/>
                <w:lang w:val="en-US"/>
              </w:rPr>
              <w:t xml:space="preserve"> </w:t>
            </w:r>
            <w:proofErr w:type="spellStart"/>
            <w:r w:rsidRPr="009E7856">
              <w:rPr>
                <w:sz w:val="18"/>
                <w:szCs w:val="18"/>
                <w:lang w:val="en-US"/>
              </w:rPr>
              <w:t>acelei</w:t>
            </w:r>
            <w:proofErr w:type="spellEnd"/>
            <w:r w:rsidRPr="009E7856">
              <w:rPr>
                <w:sz w:val="18"/>
                <w:szCs w:val="18"/>
                <w:lang w:val="en-US"/>
              </w:rPr>
              <w:t xml:space="preserve"> </w:t>
            </w:r>
            <w:proofErr w:type="spellStart"/>
            <w:r w:rsidRPr="009E7856">
              <w:rPr>
                <w:sz w:val="18"/>
                <w:szCs w:val="18"/>
                <w:lang w:val="en-US"/>
              </w:rPr>
              <w:t>singure</w:t>
            </w:r>
            <w:proofErr w:type="spellEnd"/>
            <w:r w:rsidRPr="009E7856">
              <w:rPr>
                <w:sz w:val="18"/>
                <w:szCs w:val="18"/>
                <w:lang w:val="en-US"/>
              </w:rPr>
              <w:t xml:space="preserve"> </w:t>
            </w:r>
            <w:proofErr w:type="spellStart"/>
            <w:r w:rsidRPr="009E7856">
              <w:rPr>
                <w:sz w:val="18"/>
                <w:szCs w:val="18"/>
                <w:lang w:val="en-US"/>
              </w:rPr>
              <w:t>expuneri</w:t>
            </w:r>
            <w:proofErr w:type="spellEnd"/>
            <w:r w:rsidRPr="009E7856">
              <w:rPr>
                <w:sz w:val="18"/>
                <w:szCs w:val="18"/>
                <w:lang w:val="en-US"/>
              </w:rPr>
              <w:t xml:space="preserve">, fie cu </w:t>
            </w:r>
            <w:proofErr w:type="spellStart"/>
            <w:r w:rsidRPr="009E7856">
              <w:rPr>
                <w:sz w:val="18"/>
                <w:szCs w:val="18"/>
                <w:lang w:val="en-US"/>
              </w:rPr>
              <w:t>valorile</w:t>
            </w:r>
            <w:proofErr w:type="spellEnd"/>
            <w:r w:rsidRPr="009E7856">
              <w:rPr>
                <w:sz w:val="18"/>
                <w:szCs w:val="18"/>
                <w:lang w:val="en-US"/>
              </w:rPr>
              <w:t xml:space="preserve"> </w:t>
            </w:r>
            <w:proofErr w:type="spellStart"/>
            <w:r w:rsidRPr="009E7856">
              <w:rPr>
                <w:sz w:val="18"/>
                <w:szCs w:val="18"/>
                <w:lang w:val="en-US"/>
              </w:rPr>
              <w:t>reprezentând</w:t>
            </w:r>
            <w:proofErr w:type="spellEnd"/>
            <w:r w:rsidRPr="009E7856">
              <w:rPr>
                <w:sz w:val="18"/>
                <w:szCs w:val="18"/>
                <w:lang w:val="en-US"/>
              </w:rPr>
              <w:t xml:space="preserve"> </w:t>
            </w:r>
            <w:proofErr w:type="spellStart"/>
            <w:r w:rsidRPr="009E7856">
              <w:rPr>
                <w:sz w:val="18"/>
                <w:szCs w:val="18"/>
                <w:lang w:val="en-US"/>
              </w:rPr>
              <w:t>ajustări</w:t>
            </w:r>
            <w:proofErr w:type="spellEnd"/>
            <w:r w:rsidRPr="009E7856">
              <w:rPr>
                <w:sz w:val="18"/>
                <w:szCs w:val="18"/>
                <w:lang w:val="en-US"/>
              </w:rPr>
              <w:t xml:space="preserve"> </w:t>
            </w:r>
            <w:proofErr w:type="spellStart"/>
            <w:r w:rsidRPr="009E7856">
              <w:rPr>
                <w:sz w:val="18"/>
                <w:szCs w:val="18"/>
                <w:lang w:val="en-US"/>
              </w:rPr>
              <w:t>specifice</w:t>
            </w:r>
            <w:proofErr w:type="spellEnd"/>
            <w:r w:rsidRPr="009E7856">
              <w:rPr>
                <w:sz w:val="18"/>
                <w:szCs w:val="18"/>
                <w:lang w:val="en-US"/>
              </w:rPr>
              <w:t xml:space="preserve"> </w:t>
            </w:r>
            <w:proofErr w:type="spellStart"/>
            <w:r w:rsidRPr="009E7856">
              <w:rPr>
                <w:sz w:val="18"/>
                <w:szCs w:val="18"/>
                <w:lang w:val="en-US"/>
              </w:rPr>
              <w:lastRenderedPageBreak/>
              <w:t>pentru</w:t>
            </w:r>
            <w:proofErr w:type="spellEnd"/>
            <w:r w:rsidRPr="009E7856">
              <w:rPr>
                <w:sz w:val="18"/>
                <w:szCs w:val="18"/>
                <w:lang w:val="en-US"/>
              </w:rPr>
              <w:t xml:space="preserve"> </w:t>
            </w:r>
            <w:proofErr w:type="spellStart"/>
            <w:r w:rsidRPr="009E7856">
              <w:rPr>
                <w:sz w:val="18"/>
                <w:szCs w:val="18"/>
                <w:lang w:val="en-US"/>
              </w:rPr>
              <w:t>riscul</w:t>
            </w:r>
            <w:proofErr w:type="spellEnd"/>
            <w:r w:rsidRPr="009E7856">
              <w:rPr>
                <w:sz w:val="18"/>
                <w:szCs w:val="18"/>
                <w:lang w:val="en-US"/>
              </w:rPr>
              <w:t xml:space="preserve"> de credit pe care </w:t>
            </w:r>
            <w:r w:rsidR="00A45067">
              <w:rPr>
                <w:sz w:val="18"/>
                <w:szCs w:val="18"/>
                <w:lang w:val="en-US"/>
              </w:rPr>
              <w:t>banca</w:t>
            </w:r>
            <w:r w:rsidRPr="009E7856">
              <w:rPr>
                <w:sz w:val="18"/>
                <w:szCs w:val="18"/>
                <w:lang w:val="en-US"/>
              </w:rPr>
              <w:t xml:space="preserve"> le-</w:t>
            </w:r>
            <w:proofErr w:type="gramStart"/>
            <w:r w:rsidRPr="009E7856">
              <w:rPr>
                <w:sz w:val="18"/>
                <w:szCs w:val="18"/>
                <w:lang w:val="en-US"/>
              </w:rPr>
              <w:t>a</w:t>
            </w:r>
            <w:proofErr w:type="gramEnd"/>
            <w:r w:rsidRPr="009E7856">
              <w:rPr>
                <w:sz w:val="18"/>
                <w:szCs w:val="18"/>
                <w:lang w:val="en-US"/>
              </w:rPr>
              <w:t xml:space="preserve"> </w:t>
            </w:r>
            <w:proofErr w:type="spellStart"/>
            <w:r w:rsidRPr="009E7856">
              <w:rPr>
                <w:sz w:val="18"/>
                <w:szCs w:val="18"/>
                <w:lang w:val="en-US"/>
              </w:rPr>
              <w:t>atribuit</w:t>
            </w:r>
            <w:proofErr w:type="spellEnd"/>
            <w:r w:rsidRPr="009E7856">
              <w:rPr>
                <w:sz w:val="18"/>
                <w:szCs w:val="18"/>
                <w:lang w:val="en-US"/>
              </w:rPr>
              <w:t xml:space="preserve"> </w:t>
            </w:r>
            <w:proofErr w:type="spellStart"/>
            <w:r w:rsidRPr="009E7856">
              <w:rPr>
                <w:sz w:val="18"/>
                <w:szCs w:val="18"/>
                <w:lang w:val="en-US"/>
              </w:rPr>
              <w:t>expunerii</w:t>
            </w:r>
            <w:proofErr w:type="spellEnd"/>
            <w:r w:rsidRPr="009E7856">
              <w:rPr>
                <w:sz w:val="18"/>
                <w:szCs w:val="18"/>
                <w:lang w:val="en-US"/>
              </w:rPr>
              <w:t xml:space="preserve"> respective conform </w:t>
            </w:r>
            <w:r w:rsidR="00A45067" w:rsidRPr="00A45067">
              <w:rPr>
                <w:sz w:val="18"/>
                <w:szCs w:val="18"/>
                <w:lang w:val="ro-MD"/>
              </w:rPr>
              <w:t>capitolul</w:t>
            </w:r>
            <w:r w:rsidR="00CE699F">
              <w:rPr>
                <w:sz w:val="18"/>
                <w:szCs w:val="18"/>
                <w:lang w:val="ro-MD"/>
              </w:rPr>
              <w:t>ui</w:t>
            </w:r>
            <w:r w:rsidR="00A45067" w:rsidRPr="00A45067">
              <w:rPr>
                <w:sz w:val="18"/>
                <w:szCs w:val="18"/>
                <w:lang w:val="ro-MD"/>
              </w:rPr>
              <w:t xml:space="preserve"> II</w:t>
            </w:r>
            <w:r w:rsidR="00A45067">
              <w:rPr>
                <w:sz w:val="18"/>
                <w:szCs w:val="18"/>
                <w:lang w:val="ro-MD"/>
              </w:rPr>
              <w:t>I</w:t>
            </w:r>
            <w:r w:rsidRPr="009E7856">
              <w:rPr>
                <w:sz w:val="18"/>
                <w:szCs w:val="18"/>
                <w:lang w:val="en-US"/>
              </w:rPr>
              <w:t>.</w:t>
            </w:r>
          </w:p>
          <w:p w14:paraId="22156416" w14:textId="77777777" w:rsidR="00002413" w:rsidRDefault="00002413" w:rsidP="009E7856">
            <w:pPr>
              <w:jc w:val="both"/>
              <w:rPr>
                <w:sz w:val="18"/>
                <w:szCs w:val="18"/>
                <w:lang w:val="en-US"/>
              </w:rPr>
            </w:pPr>
          </w:p>
          <w:p w14:paraId="43E394C8" w14:textId="29AD545E" w:rsidR="00002413" w:rsidRPr="009E7856" w:rsidRDefault="00002413" w:rsidP="009E7856">
            <w:pPr>
              <w:jc w:val="both"/>
              <w:rPr>
                <w:sz w:val="18"/>
                <w:szCs w:val="18"/>
                <w:lang w:val="en-US"/>
              </w:rPr>
            </w:pPr>
            <w:r w:rsidRPr="00CA4F69">
              <w:rPr>
                <w:b/>
                <w:bCs/>
                <w:i/>
                <w:iCs/>
                <w:color w:val="000000"/>
                <w:sz w:val="18"/>
                <w:szCs w:val="18"/>
                <w:lang w:val="ro-RO"/>
              </w:rPr>
              <w:t xml:space="preserve">Prevedere nouă - </w:t>
            </w:r>
            <w:r w:rsidRPr="00CA4F69">
              <w:rPr>
                <w:color w:val="000000"/>
                <w:sz w:val="18"/>
                <w:szCs w:val="18"/>
                <w:lang w:val="ro-MD"/>
              </w:rPr>
              <w:t xml:space="preserve">Inclusă prin </w:t>
            </w:r>
            <w:r w:rsidRPr="00CA4F69">
              <w:rPr>
                <w:b/>
                <w:bCs/>
                <w:i/>
                <w:iCs/>
                <w:color w:val="000000"/>
                <w:sz w:val="18"/>
                <w:szCs w:val="18"/>
                <w:lang w:val="ro-RO"/>
              </w:rPr>
              <w:t>Proiectul HCE al BNM de modificare a Regulamentului nr.116/2018.</w:t>
            </w:r>
          </w:p>
        </w:tc>
        <w:tc>
          <w:tcPr>
            <w:tcW w:w="1229" w:type="dxa"/>
          </w:tcPr>
          <w:p w14:paraId="0CCFA69C" w14:textId="62E827BA" w:rsidR="00CA4F69" w:rsidRPr="003F5B3C" w:rsidRDefault="009E7856" w:rsidP="00CA4F69">
            <w:pPr>
              <w:jc w:val="both"/>
              <w:rPr>
                <w:sz w:val="18"/>
                <w:szCs w:val="18"/>
                <w:lang w:val="ro-MD"/>
              </w:rPr>
            </w:pPr>
            <w:r>
              <w:rPr>
                <w:color w:val="000000"/>
                <w:sz w:val="18"/>
                <w:szCs w:val="18"/>
                <w:lang w:val="ro-MD"/>
              </w:rPr>
              <w:lastRenderedPageBreak/>
              <w:t>Compatibil</w:t>
            </w:r>
          </w:p>
        </w:tc>
        <w:tc>
          <w:tcPr>
            <w:tcW w:w="5292" w:type="dxa"/>
            <w:tcBorders>
              <w:top w:val="single" w:sz="4" w:space="0" w:color="auto"/>
              <w:bottom w:val="single" w:sz="4" w:space="0" w:color="auto"/>
            </w:tcBorders>
          </w:tcPr>
          <w:p w14:paraId="15375C02" w14:textId="64FE77F3" w:rsidR="00CA4F69" w:rsidRPr="003F5B3C" w:rsidRDefault="00CA4F69" w:rsidP="00CA4F69">
            <w:pPr>
              <w:jc w:val="both"/>
              <w:rPr>
                <w:sz w:val="18"/>
                <w:szCs w:val="18"/>
                <w:lang w:val="ro-RO"/>
              </w:rPr>
            </w:pPr>
          </w:p>
        </w:tc>
      </w:tr>
      <w:tr w:rsidR="00CA4F69" w:rsidRPr="007C687D" w14:paraId="6D98FB3E" w14:textId="77777777" w:rsidTr="003F5B3C">
        <w:trPr>
          <w:trHeight w:val="918"/>
        </w:trPr>
        <w:tc>
          <w:tcPr>
            <w:tcW w:w="4253" w:type="dxa"/>
          </w:tcPr>
          <w:p w14:paraId="384989D0" w14:textId="77777777" w:rsidR="00CA4F69" w:rsidRPr="004B10F3" w:rsidRDefault="00CA4F69" w:rsidP="00CA4F69">
            <w:pPr>
              <w:rPr>
                <w:i/>
                <w:iCs/>
                <w:sz w:val="18"/>
                <w:szCs w:val="18"/>
                <w:lang w:val="ro-MD"/>
              </w:rPr>
            </w:pPr>
            <w:r w:rsidRPr="004B10F3">
              <w:rPr>
                <w:i/>
                <w:iCs/>
                <w:sz w:val="18"/>
                <w:szCs w:val="18"/>
                <w:lang w:val="ro-MD"/>
              </w:rPr>
              <w:t>Articolul 5</w:t>
            </w:r>
          </w:p>
          <w:p w14:paraId="769EDC6D" w14:textId="6CF480AD" w:rsidR="00CA4F69" w:rsidRPr="004B10F3" w:rsidRDefault="00CA4F69" w:rsidP="00CA4F69">
            <w:pPr>
              <w:rPr>
                <w:b/>
                <w:bCs/>
                <w:sz w:val="18"/>
                <w:szCs w:val="18"/>
                <w:lang w:val="ro-MD"/>
              </w:rPr>
            </w:pPr>
            <w:r w:rsidRPr="004B10F3">
              <w:rPr>
                <w:b/>
                <w:bCs/>
                <w:sz w:val="18"/>
                <w:szCs w:val="18"/>
                <w:lang w:val="ro-MD"/>
              </w:rPr>
              <w:t xml:space="preserve">Calculul ajustărilor specifice pentru riscul de credit pentru </w:t>
            </w:r>
            <w:proofErr w:type="spellStart"/>
            <w:r w:rsidRPr="004B10F3">
              <w:rPr>
                <w:b/>
                <w:bCs/>
                <w:sz w:val="18"/>
                <w:szCs w:val="18"/>
                <w:lang w:val="ro-MD"/>
              </w:rPr>
              <w:t>cerinţele</w:t>
            </w:r>
            <w:proofErr w:type="spellEnd"/>
            <w:r w:rsidRPr="004B10F3">
              <w:rPr>
                <w:b/>
                <w:bCs/>
                <w:sz w:val="18"/>
                <w:szCs w:val="18"/>
                <w:lang w:val="ro-MD"/>
              </w:rPr>
              <w:t xml:space="preserve"> de fonduri proprii, în scopul determinării stării de nerambursare în conformitate cu articolul 178 din Regulamentul (UE) nr. 575/2013</w:t>
            </w:r>
          </w:p>
          <w:p w14:paraId="4B07DDDB" w14:textId="77777777" w:rsidR="00CA4F69" w:rsidRPr="004B10F3" w:rsidRDefault="00CA4F69" w:rsidP="00CA4F69">
            <w:pPr>
              <w:rPr>
                <w:sz w:val="18"/>
                <w:szCs w:val="18"/>
                <w:lang w:val="ro-MD"/>
              </w:rPr>
            </w:pPr>
          </w:p>
          <w:p w14:paraId="40309310" w14:textId="3494D9AE" w:rsidR="00CA4F69" w:rsidRPr="003F5B3C" w:rsidRDefault="00CA4F69" w:rsidP="00CA4F69">
            <w:pPr>
              <w:rPr>
                <w:sz w:val="18"/>
                <w:szCs w:val="18"/>
                <w:lang w:val="ro-MD"/>
              </w:rPr>
            </w:pPr>
            <w:r w:rsidRPr="004B10F3">
              <w:rPr>
                <w:sz w:val="18"/>
                <w:szCs w:val="18"/>
                <w:lang w:val="ro-MD"/>
              </w:rPr>
              <w:t>În scopul determinării stării de nerambursare în</w:t>
            </w:r>
            <w:r>
              <w:rPr>
                <w:sz w:val="18"/>
                <w:szCs w:val="18"/>
                <w:lang w:val="ro-MD"/>
              </w:rPr>
              <w:t xml:space="preserve"> </w:t>
            </w:r>
            <w:r w:rsidRPr="004B10F3">
              <w:rPr>
                <w:sz w:val="18"/>
                <w:szCs w:val="18"/>
                <w:lang w:val="ro-MD"/>
              </w:rPr>
              <w:t>conformitate cu articolul 178 din Regulamentul (UE) nr. 575/2013, ajustările specifice pentru riscul de credit se calculează ca fiind sumele reprezentând ajustările specifice pentru riscul de credit legate de riscul de credit aferent unei singure expuneri sau unui singur debitor.</w:t>
            </w:r>
          </w:p>
        </w:tc>
        <w:tc>
          <w:tcPr>
            <w:tcW w:w="3685" w:type="dxa"/>
            <w:shd w:val="clear" w:color="auto" w:fill="auto"/>
          </w:tcPr>
          <w:p w14:paraId="1E83F847" w14:textId="77777777" w:rsidR="00002413" w:rsidRPr="00002413" w:rsidRDefault="00002413" w:rsidP="00002413">
            <w:pPr>
              <w:jc w:val="center"/>
              <w:rPr>
                <w:b/>
                <w:bCs/>
                <w:sz w:val="18"/>
                <w:szCs w:val="18"/>
                <w:lang w:val="en-US"/>
              </w:rPr>
            </w:pPr>
            <w:proofErr w:type="spellStart"/>
            <w:r w:rsidRPr="00002413">
              <w:rPr>
                <w:b/>
                <w:bCs/>
                <w:sz w:val="18"/>
                <w:szCs w:val="18"/>
                <w:lang w:val="en-US"/>
              </w:rPr>
              <w:t>Capitolul</w:t>
            </w:r>
            <w:proofErr w:type="spellEnd"/>
            <w:r w:rsidRPr="00002413">
              <w:rPr>
                <w:b/>
                <w:bCs/>
                <w:sz w:val="18"/>
                <w:szCs w:val="18"/>
                <w:lang w:val="en-US"/>
              </w:rPr>
              <w:t xml:space="preserve"> IV</w:t>
            </w:r>
          </w:p>
          <w:p w14:paraId="47D87BDB" w14:textId="7048F203" w:rsidR="00002413" w:rsidRPr="00002413" w:rsidRDefault="00002413" w:rsidP="00002413">
            <w:pPr>
              <w:jc w:val="center"/>
              <w:rPr>
                <w:b/>
                <w:bCs/>
                <w:sz w:val="18"/>
                <w:szCs w:val="18"/>
                <w:lang w:val="en-US"/>
              </w:rPr>
            </w:pPr>
            <w:r w:rsidRPr="00002413">
              <w:rPr>
                <w:b/>
                <w:bCs/>
                <w:sz w:val="18"/>
                <w:szCs w:val="18"/>
                <w:lang w:val="ro-MD"/>
              </w:rPr>
              <w:t>CALCULUL AJUSTĂRILOR PENTRU RISCUL DE CREDIT ÎN SCOPUL DETERMINĂRII VALORII EXPUNERII ȘI ÎN SCOPUL DETERMINĂRII STĂRII DE NERAMBURSARE</w:t>
            </w:r>
          </w:p>
          <w:p w14:paraId="700E894D" w14:textId="5467BDE7" w:rsidR="00002413" w:rsidRDefault="00002413" w:rsidP="00002413">
            <w:pPr>
              <w:rPr>
                <w:b/>
                <w:bCs/>
                <w:sz w:val="18"/>
                <w:szCs w:val="18"/>
                <w:lang w:val="ro-MD"/>
              </w:rPr>
            </w:pPr>
            <w:r>
              <w:rPr>
                <w:b/>
                <w:bCs/>
                <w:sz w:val="18"/>
                <w:szCs w:val="18"/>
                <w:lang w:val="ro-MD"/>
              </w:rPr>
              <w:t>.....</w:t>
            </w:r>
          </w:p>
          <w:p w14:paraId="6BF3074D" w14:textId="1D20028C" w:rsidR="00002413" w:rsidRPr="00002413" w:rsidRDefault="00002413" w:rsidP="00002413">
            <w:pPr>
              <w:rPr>
                <w:sz w:val="18"/>
                <w:szCs w:val="18"/>
                <w:lang w:val="ro-MD"/>
              </w:rPr>
            </w:pPr>
            <w:r w:rsidRPr="00002413">
              <w:rPr>
                <w:b/>
                <w:bCs/>
                <w:sz w:val="18"/>
                <w:szCs w:val="18"/>
                <w:lang w:val="ro-MD"/>
              </w:rPr>
              <w:t>15.</w:t>
            </w:r>
            <w:r w:rsidRPr="00002413">
              <w:rPr>
                <w:sz w:val="18"/>
                <w:szCs w:val="18"/>
                <w:lang w:val="ro-MD"/>
              </w:rPr>
              <w:t xml:space="preserve"> În scopul determinării stării de nerambursare în conformitate cu reglementările aferente tratamentului riscului de credit pentru bănci potrivit abordării standardizate, ajustările specifice pentru riscul de credit se calculează ca valorile ajustărilor specifice pentru riscul de credit legate de riscul de credit aferent unei singure expuneri sau unui singur debitor.</w:t>
            </w:r>
          </w:p>
          <w:p w14:paraId="7D739C2D" w14:textId="77777777" w:rsidR="00002413" w:rsidRDefault="00002413" w:rsidP="00002413">
            <w:pPr>
              <w:rPr>
                <w:b/>
                <w:bCs/>
                <w:i/>
                <w:iCs/>
                <w:sz w:val="18"/>
                <w:szCs w:val="18"/>
                <w:lang w:val="ro-RO"/>
              </w:rPr>
            </w:pPr>
          </w:p>
          <w:p w14:paraId="2286B62A" w14:textId="412682C5" w:rsidR="00002413" w:rsidRPr="00002413" w:rsidRDefault="00002413" w:rsidP="00002413">
            <w:pPr>
              <w:rPr>
                <w:sz w:val="18"/>
                <w:szCs w:val="18"/>
                <w:lang w:val="ro-MD"/>
              </w:rPr>
            </w:pPr>
            <w:r w:rsidRPr="00002413">
              <w:rPr>
                <w:b/>
                <w:bCs/>
                <w:i/>
                <w:iCs/>
                <w:sz w:val="18"/>
                <w:szCs w:val="18"/>
                <w:lang w:val="ro-RO"/>
              </w:rPr>
              <w:t>Prevedere existent</w:t>
            </w:r>
            <w:r w:rsidRPr="00002413">
              <w:rPr>
                <w:b/>
                <w:bCs/>
                <w:i/>
                <w:iCs/>
                <w:sz w:val="18"/>
                <w:szCs w:val="18"/>
                <w:lang w:val="ro-MD"/>
              </w:rPr>
              <w:t>ă</w:t>
            </w:r>
            <w:r w:rsidRPr="00002413">
              <w:rPr>
                <w:b/>
                <w:bCs/>
                <w:i/>
                <w:iCs/>
                <w:sz w:val="18"/>
                <w:szCs w:val="18"/>
                <w:lang w:val="ro-RO"/>
              </w:rPr>
              <w:t xml:space="preserve"> - </w:t>
            </w:r>
            <w:r w:rsidRPr="00002413">
              <w:rPr>
                <w:i/>
                <w:iCs/>
                <w:sz w:val="18"/>
                <w:szCs w:val="18"/>
                <w:lang w:val="ro-RO"/>
              </w:rPr>
              <w:t>Regulamentul nr.116/2018</w:t>
            </w:r>
          </w:p>
        </w:tc>
        <w:tc>
          <w:tcPr>
            <w:tcW w:w="1229" w:type="dxa"/>
          </w:tcPr>
          <w:p w14:paraId="25072B92" w14:textId="32C02E34" w:rsidR="00CA4F69" w:rsidRPr="003F5B3C" w:rsidRDefault="00002413" w:rsidP="00CA4F69">
            <w:pPr>
              <w:jc w:val="both"/>
              <w:rPr>
                <w:sz w:val="18"/>
                <w:szCs w:val="18"/>
                <w:lang w:val="ro-MD"/>
              </w:rPr>
            </w:pPr>
            <w:r>
              <w:rPr>
                <w:color w:val="000000"/>
                <w:sz w:val="18"/>
                <w:szCs w:val="18"/>
                <w:lang w:val="ro-MD"/>
              </w:rPr>
              <w:t>Compatibil</w:t>
            </w:r>
          </w:p>
        </w:tc>
        <w:tc>
          <w:tcPr>
            <w:tcW w:w="5292" w:type="dxa"/>
            <w:tcBorders>
              <w:top w:val="single" w:sz="4" w:space="0" w:color="auto"/>
              <w:bottom w:val="single" w:sz="4" w:space="0" w:color="auto"/>
            </w:tcBorders>
          </w:tcPr>
          <w:p w14:paraId="0F5ACED6" w14:textId="5FADF816" w:rsidR="00CA4F69" w:rsidRPr="003F5B3C" w:rsidRDefault="00CA4F69" w:rsidP="00CA4F69">
            <w:pPr>
              <w:jc w:val="both"/>
              <w:rPr>
                <w:sz w:val="18"/>
                <w:szCs w:val="18"/>
                <w:lang w:val="ro-RO"/>
              </w:rPr>
            </w:pPr>
          </w:p>
        </w:tc>
      </w:tr>
      <w:tr w:rsidR="00CA4F69" w:rsidRPr="007C687D" w14:paraId="7463B36B" w14:textId="77777777" w:rsidTr="003F5B3C">
        <w:trPr>
          <w:trHeight w:val="918"/>
        </w:trPr>
        <w:tc>
          <w:tcPr>
            <w:tcW w:w="4253" w:type="dxa"/>
          </w:tcPr>
          <w:p w14:paraId="2AA159E8" w14:textId="77777777" w:rsidR="00CA4F69" w:rsidRPr="004B10F3" w:rsidRDefault="00CA4F69" w:rsidP="00CA4F69">
            <w:pPr>
              <w:rPr>
                <w:i/>
                <w:iCs/>
                <w:sz w:val="18"/>
                <w:szCs w:val="18"/>
                <w:lang w:val="en-US"/>
              </w:rPr>
            </w:pPr>
            <w:proofErr w:type="spellStart"/>
            <w:r w:rsidRPr="004B10F3">
              <w:rPr>
                <w:i/>
                <w:iCs/>
                <w:sz w:val="18"/>
                <w:szCs w:val="18"/>
                <w:lang w:val="en-US"/>
              </w:rPr>
              <w:t>Articolul</w:t>
            </w:r>
            <w:proofErr w:type="spellEnd"/>
            <w:r w:rsidRPr="004B10F3">
              <w:rPr>
                <w:i/>
                <w:iCs/>
                <w:sz w:val="18"/>
                <w:szCs w:val="18"/>
                <w:lang w:val="en-US"/>
              </w:rPr>
              <w:t xml:space="preserve"> 6 </w:t>
            </w:r>
          </w:p>
          <w:p w14:paraId="0639775C" w14:textId="77777777" w:rsidR="00CA4F69" w:rsidRPr="004B10F3" w:rsidRDefault="00CA4F69" w:rsidP="00CA4F69">
            <w:pPr>
              <w:rPr>
                <w:b/>
                <w:bCs/>
                <w:sz w:val="18"/>
                <w:szCs w:val="18"/>
                <w:lang w:val="en-US"/>
              </w:rPr>
            </w:pPr>
            <w:proofErr w:type="spellStart"/>
            <w:r w:rsidRPr="004B10F3">
              <w:rPr>
                <w:b/>
                <w:bCs/>
                <w:sz w:val="18"/>
                <w:szCs w:val="18"/>
                <w:lang w:val="en-US"/>
              </w:rPr>
              <w:t>Documentaţie</w:t>
            </w:r>
            <w:proofErr w:type="spellEnd"/>
            <w:r w:rsidRPr="004B10F3">
              <w:rPr>
                <w:b/>
                <w:bCs/>
                <w:sz w:val="18"/>
                <w:szCs w:val="18"/>
                <w:lang w:val="en-US"/>
              </w:rPr>
              <w:t xml:space="preserve"> </w:t>
            </w:r>
          </w:p>
          <w:p w14:paraId="795E192D" w14:textId="77777777" w:rsidR="00CA4F69" w:rsidRPr="004B10F3" w:rsidRDefault="00CA4F69" w:rsidP="00CA4F69">
            <w:pPr>
              <w:rPr>
                <w:sz w:val="18"/>
                <w:szCs w:val="18"/>
                <w:lang w:val="en-US"/>
              </w:rPr>
            </w:pPr>
          </w:p>
          <w:p w14:paraId="73AD35DB" w14:textId="65A4ABC2" w:rsidR="00CA4F69" w:rsidRPr="004B10F3" w:rsidRDefault="00CA4F69" w:rsidP="00CA4F69">
            <w:pPr>
              <w:rPr>
                <w:sz w:val="18"/>
                <w:szCs w:val="18"/>
                <w:lang w:val="en-US"/>
              </w:rPr>
            </w:pPr>
            <w:proofErr w:type="spellStart"/>
            <w:r w:rsidRPr="004B10F3">
              <w:rPr>
                <w:sz w:val="18"/>
                <w:szCs w:val="18"/>
                <w:lang w:val="en-US"/>
              </w:rPr>
              <w:t>Instituţiile</w:t>
            </w:r>
            <w:proofErr w:type="spellEnd"/>
            <w:r w:rsidRPr="004B10F3">
              <w:rPr>
                <w:sz w:val="18"/>
                <w:szCs w:val="18"/>
                <w:lang w:val="en-US"/>
              </w:rPr>
              <w:t xml:space="preserve"> </w:t>
            </w:r>
            <w:proofErr w:type="spellStart"/>
            <w:r w:rsidRPr="004B10F3">
              <w:rPr>
                <w:sz w:val="18"/>
                <w:szCs w:val="18"/>
                <w:lang w:val="en-US"/>
              </w:rPr>
              <w:t>formalizează</w:t>
            </w:r>
            <w:proofErr w:type="spellEnd"/>
            <w:r w:rsidRPr="004B10F3">
              <w:rPr>
                <w:sz w:val="18"/>
                <w:szCs w:val="18"/>
                <w:lang w:val="en-US"/>
              </w:rPr>
              <w:t xml:space="preserve"> </w:t>
            </w:r>
            <w:proofErr w:type="spellStart"/>
            <w:r w:rsidRPr="004B10F3">
              <w:rPr>
                <w:sz w:val="18"/>
                <w:szCs w:val="18"/>
                <w:lang w:val="en-US"/>
              </w:rPr>
              <w:t>identificarea</w:t>
            </w:r>
            <w:proofErr w:type="spellEnd"/>
            <w:r w:rsidRPr="004B10F3">
              <w:rPr>
                <w:sz w:val="18"/>
                <w:szCs w:val="18"/>
                <w:lang w:val="en-US"/>
              </w:rPr>
              <w:t xml:space="preserve"> </w:t>
            </w:r>
            <w:proofErr w:type="spellStart"/>
            <w:r w:rsidRPr="004B10F3">
              <w:rPr>
                <w:sz w:val="18"/>
                <w:szCs w:val="18"/>
                <w:lang w:val="en-US"/>
              </w:rPr>
              <w:t>și</w:t>
            </w:r>
            <w:proofErr w:type="spellEnd"/>
            <w:r w:rsidRPr="004B10F3">
              <w:rPr>
                <w:sz w:val="18"/>
                <w:szCs w:val="18"/>
                <w:lang w:val="en-US"/>
              </w:rPr>
              <w:t xml:space="preserve"> </w:t>
            </w:r>
            <w:proofErr w:type="spellStart"/>
            <w:r w:rsidRPr="004B10F3">
              <w:rPr>
                <w:sz w:val="18"/>
                <w:szCs w:val="18"/>
                <w:lang w:val="en-US"/>
              </w:rPr>
              <w:t>calculul</w:t>
            </w:r>
            <w:proofErr w:type="spellEnd"/>
            <w:r w:rsidRPr="004B10F3">
              <w:rPr>
                <w:sz w:val="18"/>
                <w:szCs w:val="18"/>
                <w:lang w:val="en-US"/>
              </w:rPr>
              <w:t xml:space="preserve"> </w:t>
            </w:r>
            <w:proofErr w:type="spellStart"/>
            <w:r w:rsidRPr="004B10F3">
              <w:rPr>
                <w:sz w:val="18"/>
                <w:szCs w:val="18"/>
                <w:lang w:val="en-US"/>
              </w:rPr>
              <w:t>ajustărilor</w:t>
            </w:r>
            <w:proofErr w:type="spellEnd"/>
            <w:r w:rsidRPr="004B10F3">
              <w:rPr>
                <w:sz w:val="18"/>
                <w:szCs w:val="18"/>
                <w:lang w:val="en-US"/>
              </w:rPr>
              <w:t xml:space="preserve"> generale </w:t>
            </w:r>
            <w:proofErr w:type="spellStart"/>
            <w:r w:rsidRPr="004B10F3">
              <w:rPr>
                <w:sz w:val="18"/>
                <w:szCs w:val="18"/>
                <w:lang w:val="en-US"/>
              </w:rPr>
              <w:t>pentru</w:t>
            </w:r>
            <w:proofErr w:type="spellEnd"/>
            <w:r w:rsidRPr="004B10F3">
              <w:rPr>
                <w:sz w:val="18"/>
                <w:szCs w:val="18"/>
                <w:lang w:val="en-US"/>
              </w:rPr>
              <w:t xml:space="preserve"> </w:t>
            </w:r>
            <w:proofErr w:type="spellStart"/>
            <w:r w:rsidRPr="004B10F3">
              <w:rPr>
                <w:sz w:val="18"/>
                <w:szCs w:val="18"/>
                <w:lang w:val="en-US"/>
              </w:rPr>
              <w:t>riscul</w:t>
            </w:r>
            <w:proofErr w:type="spellEnd"/>
            <w:r w:rsidRPr="004B10F3">
              <w:rPr>
                <w:sz w:val="18"/>
                <w:szCs w:val="18"/>
                <w:lang w:val="en-US"/>
              </w:rPr>
              <w:t xml:space="preserve"> de credit </w:t>
            </w:r>
            <w:proofErr w:type="spellStart"/>
            <w:r w:rsidRPr="004B10F3">
              <w:rPr>
                <w:sz w:val="18"/>
                <w:szCs w:val="18"/>
                <w:lang w:val="en-US"/>
              </w:rPr>
              <w:t>și</w:t>
            </w:r>
            <w:proofErr w:type="spellEnd"/>
            <w:r w:rsidRPr="004B10F3">
              <w:rPr>
                <w:sz w:val="18"/>
                <w:szCs w:val="18"/>
                <w:lang w:val="en-US"/>
              </w:rPr>
              <w:t xml:space="preserve"> </w:t>
            </w:r>
            <w:proofErr w:type="spellStart"/>
            <w:r w:rsidRPr="004B10F3">
              <w:rPr>
                <w:sz w:val="18"/>
                <w:szCs w:val="18"/>
                <w:lang w:val="en-US"/>
              </w:rPr>
              <w:t>ajustărilor</w:t>
            </w:r>
            <w:proofErr w:type="spellEnd"/>
            <w:r w:rsidRPr="004B10F3">
              <w:rPr>
                <w:sz w:val="18"/>
                <w:szCs w:val="18"/>
                <w:lang w:val="en-US"/>
              </w:rPr>
              <w:t xml:space="preserve"> </w:t>
            </w:r>
            <w:proofErr w:type="spellStart"/>
            <w:r w:rsidRPr="004B10F3">
              <w:rPr>
                <w:sz w:val="18"/>
                <w:szCs w:val="18"/>
                <w:lang w:val="en-US"/>
              </w:rPr>
              <w:t>specifice</w:t>
            </w:r>
            <w:proofErr w:type="spellEnd"/>
            <w:r w:rsidRPr="004B10F3">
              <w:rPr>
                <w:sz w:val="18"/>
                <w:szCs w:val="18"/>
                <w:lang w:val="en-US"/>
              </w:rPr>
              <w:t xml:space="preserve"> </w:t>
            </w:r>
            <w:proofErr w:type="spellStart"/>
            <w:r w:rsidRPr="004B10F3">
              <w:rPr>
                <w:sz w:val="18"/>
                <w:szCs w:val="18"/>
                <w:lang w:val="en-US"/>
              </w:rPr>
              <w:t>pentru</w:t>
            </w:r>
            <w:proofErr w:type="spellEnd"/>
            <w:r w:rsidRPr="004B10F3">
              <w:rPr>
                <w:sz w:val="18"/>
                <w:szCs w:val="18"/>
                <w:lang w:val="en-US"/>
              </w:rPr>
              <w:t xml:space="preserve"> </w:t>
            </w:r>
            <w:proofErr w:type="spellStart"/>
            <w:r w:rsidRPr="004B10F3">
              <w:rPr>
                <w:sz w:val="18"/>
                <w:szCs w:val="18"/>
                <w:lang w:val="en-US"/>
              </w:rPr>
              <w:t>riscul</w:t>
            </w:r>
            <w:proofErr w:type="spellEnd"/>
            <w:r w:rsidRPr="004B10F3">
              <w:rPr>
                <w:sz w:val="18"/>
                <w:szCs w:val="18"/>
                <w:lang w:val="en-US"/>
              </w:rPr>
              <w:t xml:space="preserve"> de credit.</w:t>
            </w:r>
          </w:p>
        </w:tc>
        <w:tc>
          <w:tcPr>
            <w:tcW w:w="3685" w:type="dxa"/>
            <w:shd w:val="clear" w:color="auto" w:fill="auto"/>
          </w:tcPr>
          <w:p w14:paraId="631718DB" w14:textId="77777777" w:rsidR="00002413" w:rsidRDefault="00002413" w:rsidP="00002413">
            <w:pPr>
              <w:jc w:val="center"/>
              <w:rPr>
                <w:b/>
                <w:bCs/>
                <w:sz w:val="18"/>
                <w:szCs w:val="18"/>
                <w:lang w:val="en-US"/>
              </w:rPr>
            </w:pPr>
            <w:proofErr w:type="spellStart"/>
            <w:r w:rsidRPr="009E7856">
              <w:rPr>
                <w:b/>
                <w:bCs/>
                <w:sz w:val="18"/>
                <w:szCs w:val="18"/>
                <w:lang w:val="en-US"/>
              </w:rPr>
              <w:t>Capitolul</w:t>
            </w:r>
            <w:proofErr w:type="spellEnd"/>
            <w:r w:rsidRPr="009E7856">
              <w:rPr>
                <w:b/>
                <w:bCs/>
                <w:sz w:val="18"/>
                <w:szCs w:val="18"/>
                <w:lang w:val="en-US"/>
              </w:rPr>
              <w:t xml:space="preserve"> V</w:t>
            </w:r>
          </w:p>
          <w:p w14:paraId="08216CFE" w14:textId="77777777" w:rsidR="00002413" w:rsidRPr="009E7856" w:rsidRDefault="00002413" w:rsidP="00002413">
            <w:pPr>
              <w:jc w:val="center"/>
              <w:rPr>
                <w:b/>
                <w:bCs/>
                <w:sz w:val="18"/>
                <w:szCs w:val="18"/>
                <w:lang w:val="en-US"/>
              </w:rPr>
            </w:pPr>
            <w:r w:rsidRPr="009E7856">
              <w:rPr>
                <w:b/>
                <w:bCs/>
                <w:sz w:val="18"/>
                <w:szCs w:val="18"/>
                <w:lang w:val="en-US"/>
              </w:rPr>
              <w:t>CALCULUL AJUSTĂRILOR GENERALE ȘI AL AJUSTĂRILOR SPECIFICE PENTRU RISCUL DE CREDIT ÎN SCOPUL TRATĂRII VALORILOR PIERDERILOR AȘTEPTATE ÎN CONFORMITATE CU TRATAMENTUL VALORILOR PIERDERILOR AȘTEPTATE, AL DEFICITULUI CONFORM ABORDĂRII PE BAZA RATINGURILOR INTERNE ȘI AL EXCEDENTULUI CONFORM ABORDĂRII PE BAZA RATINGURILOR INTERNE</w:t>
            </w:r>
          </w:p>
          <w:p w14:paraId="068CD013" w14:textId="77777777" w:rsidR="00002413" w:rsidRDefault="00002413" w:rsidP="00002413">
            <w:pPr>
              <w:rPr>
                <w:b/>
                <w:bCs/>
                <w:sz w:val="18"/>
                <w:szCs w:val="18"/>
                <w:lang w:val="en-US"/>
              </w:rPr>
            </w:pPr>
          </w:p>
          <w:p w14:paraId="640AF201" w14:textId="680AEF57" w:rsidR="00002413" w:rsidRPr="00002413" w:rsidRDefault="00002413" w:rsidP="00002413">
            <w:pPr>
              <w:rPr>
                <w:sz w:val="18"/>
                <w:szCs w:val="18"/>
                <w:lang w:val="en-US"/>
              </w:rPr>
            </w:pPr>
            <w:r w:rsidRPr="00002413">
              <w:rPr>
                <w:b/>
                <w:bCs/>
                <w:sz w:val="18"/>
                <w:szCs w:val="18"/>
                <w:lang w:val="en-US"/>
              </w:rPr>
              <w:lastRenderedPageBreak/>
              <w:t>19.</w:t>
            </w:r>
            <w:r w:rsidRPr="00002413">
              <w:rPr>
                <w:sz w:val="18"/>
                <w:szCs w:val="18"/>
                <w:lang w:val="en-US"/>
              </w:rPr>
              <w:t xml:space="preserve"> </w:t>
            </w:r>
            <w:proofErr w:type="spellStart"/>
            <w:r w:rsidRPr="00002413">
              <w:rPr>
                <w:sz w:val="18"/>
                <w:szCs w:val="18"/>
                <w:lang w:val="en-US"/>
              </w:rPr>
              <w:t>Băncile</w:t>
            </w:r>
            <w:proofErr w:type="spellEnd"/>
            <w:r w:rsidRPr="00002413">
              <w:rPr>
                <w:sz w:val="18"/>
                <w:szCs w:val="18"/>
                <w:lang w:val="en-US"/>
              </w:rPr>
              <w:t xml:space="preserve"> </w:t>
            </w:r>
            <w:proofErr w:type="spellStart"/>
            <w:r w:rsidRPr="00002413">
              <w:rPr>
                <w:sz w:val="18"/>
                <w:szCs w:val="18"/>
                <w:lang w:val="en-US"/>
              </w:rPr>
              <w:t>formalizează</w:t>
            </w:r>
            <w:proofErr w:type="spellEnd"/>
            <w:r w:rsidRPr="00002413">
              <w:rPr>
                <w:sz w:val="18"/>
                <w:szCs w:val="18"/>
                <w:lang w:val="en-US"/>
              </w:rPr>
              <w:t xml:space="preserve"> </w:t>
            </w:r>
            <w:proofErr w:type="spellStart"/>
            <w:r w:rsidRPr="00002413">
              <w:rPr>
                <w:sz w:val="18"/>
                <w:szCs w:val="18"/>
                <w:lang w:val="en-US"/>
              </w:rPr>
              <w:t>identificarea</w:t>
            </w:r>
            <w:proofErr w:type="spellEnd"/>
            <w:r w:rsidRPr="00002413">
              <w:rPr>
                <w:sz w:val="18"/>
                <w:szCs w:val="18"/>
                <w:lang w:val="en-US"/>
              </w:rPr>
              <w:t xml:space="preserve"> </w:t>
            </w:r>
            <w:proofErr w:type="spellStart"/>
            <w:r w:rsidRPr="00002413">
              <w:rPr>
                <w:sz w:val="18"/>
                <w:szCs w:val="18"/>
                <w:lang w:val="en-US"/>
              </w:rPr>
              <w:t>și</w:t>
            </w:r>
            <w:proofErr w:type="spellEnd"/>
            <w:r w:rsidRPr="00002413">
              <w:rPr>
                <w:sz w:val="18"/>
                <w:szCs w:val="18"/>
                <w:lang w:val="en-US"/>
              </w:rPr>
              <w:t xml:space="preserve"> </w:t>
            </w:r>
            <w:proofErr w:type="spellStart"/>
            <w:r w:rsidRPr="00002413">
              <w:rPr>
                <w:sz w:val="18"/>
                <w:szCs w:val="18"/>
                <w:lang w:val="en-US"/>
              </w:rPr>
              <w:t>calculul</w:t>
            </w:r>
            <w:proofErr w:type="spellEnd"/>
            <w:r w:rsidRPr="00002413">
              <w:rPr>
                <w:sz w:val="18"/>
                <w:szCs w:val="18"/>
                <w:lang w:val="en-US"/>
              </w:rPr>
              <w:t xml:space="preserve"> </w:t>
            </w:r>
            <w:proofErr w:type="spellStart"/>
            <w:r w:rsidRPr="00002413">
              <w:rPr>
                <w:sz w:val="18"/>
                <w:szCs w:val="18"/>
                <w:lang w:val="en-US"/>
              </w:rPr>
              <w:t>ajustărilor</w:t>
            </w:r>
            <w:proofErr w:type="spellEnd"/>
            <w:r w:rsidRPr="00002413">
              <w:rPr>
                <w:sz w:val="18"/>
                <w:szCs w:val="18"/>
                <w:lang w:val="en-US"/>
              </w:rPr>
              <w:t xml:space="preserve"> generale </w:t>
            </w:r>
            <w:proofErr w:type="spellStart"/>
            <w:r w:rsidRPr="00002413">
              <w:rPr>
                <w:sz w:val="18"/>
                <w:szCs w:val="18"/>
                <w:lang w:val="en-US"/>
              </w:rPr>
              <w:t>pentru</w:t>
            </w:r>
            <w:proofErr w:type="spellEnd"/>
            <w:r w:rsidRPr="00002413">
              <w:rPr>
                <w:sz w:val="18"/>
                <w:szCs w:val="18"/>
                <w:lang w:val="en-US"/>
              </w:rPr>
              <w:t xml:space="preserve"> </w:t>
            </w:r>
            <w:proofErr w:type="spellStart"/>
            <w:r w:rsidRPr="00002413">
              <w:rPr>
                <w:sz w:val="18"/>
                <w:szCs w:val="18"/>
                <w:lang w:val="en-US"/>
              </w:rPr>
              <w:t>riscul</w:t>
            </w:r>
            <w:proofErr w:type="spellEnd"/>
            <w:r w:rsidRPr="00002413">
              <w:rPr>
                <w:sz w:val="18"/>
                <w:szCs w:val="18"/>
                <w:lang w:val="en-US"/>
              </w:rPr>
              <w:t xml:space="preserve"> de credit </w:t>
            </w:r>
            <w:proofErr w:type="spellStart"/>
            <w:r w:rsidRPr="00002413">
              <w:rPr>
                <w:sz w:val="18"/>
                <w:szCs w:val="18"/>
                <w:lang w:val="en-US"/>
              </w:rPr>
              <w:t>și</w:t>
            </w:r>
            <w:proofErr w:type="spellEnd"/>
            <w:r w:rsidRPr="00002413">
              <w:rPr>
                <w:sz w:val="18"/>
                <w:szCs w:val="18"/>
                <w:lang w:val="en-US"/>
              </w:rPr>
              <w:t xml:space="preserve"> </w:t>
            </w:r>
            <w:proofErr w:type="spellStart"/>
            <w:r w:rsidRPr="00002413">
              <w:rPr>
                <w:sz w:val="18"/>
                <w:szCs w:val="18"/>
                <w:lang w:val="en-US"/>
              </w:rPr>
              <w:t>ajustărilor</w:t>
            </w:r>
            <w:proofErr w:type="spellEnd"/>
            <w:r w:rsidRPr="00002413">
              <w:rPr>
                <w:sz w:val="18"/>
                <w:szCs w:val="18"/>
                <w:lang w:val="en-US"/>
              </w:rPr>
              <w:t xml:space="preserve"> </w:t>
            </w:r>
            <w:proofErr w:type="spellStart"/>
            <w:r w:rsidRPr="00002413">
              <w:rPr>
                <w:sz w:val="18"/>
                <w:szCs w:val="18"/>
                <w:lang w:val="en-US"/>
              </w:rPr>
              <w:t>specifice</w:t>
            </w:r>
            <w:proofErr w:type="spellEnd"/>
            <w:r w:rsidRPr="00002413">
              <w:rPr>
                <w:sz w:val="18"/>
                <w:szCs w:val="18"/>
                <w:lang w:val="en-US"/>
              </w:rPr>
              <w:t xml:space="preserve"> </w:t>
            </w:r>
            <w:proofErr w:type="spellStart"/>
            <w:r w:rsidRPr="00002413">
              <w:rPr>
                <w:sz w:val="18"/>
                <w:szCs w:val="18"/>
                <w:lang w:val="en-US"/>
              </w:rPr>
              <w:t>pentru</w:t>
            </w:r>
            <w:proofErr w:type="spellEnd"/>
            <w:r w:rsidRPr="00002413">
              <w:rPr>
                <w:sz w:val="18"/>
                <w:szCs w:val="18"/>
                <w:lang w:val="en-US"/>
              </w:rPr>
              <w:t xml:space="preserve"> </w:t>
            </w:r>
            <w:proofErr w:type="spellStart"/>
            <w:r w:rsidRPr="00002413">
              <w:rPr>
                <w:sz w:val="18"/>
                <w:szCs w:val="18"/>
                <w:lang w:val="en-US"/>
              </w:rPr>
              <w:t>riscul</w:t>
            </w:r>
            <w:proofErr w:type="spellEnd"/>
            <w:r w:rsidRPr="00002413">
              <w:rPr>
                <w:sz w:val="18"/>
                <w:szCs w:val="18"/>
                <w:lang w:val="en-US"/>
              </w:rPr>
              <w:t xml:space="preserve"> de credit.</w:t>
            </w:r>
          </w:p>
          <w:p w14:paraId="56F80BA4" w14:textId="6E7517D4" w:rsidR="00CA4F69" w:rsidRPr="00002413" w:rsidRDefault="00002413" w:rsidP="00CA4F69">
            <w:pPr>
              <w:tabs>
                <w:tab w:val="left" w:pos="540"/>
              </w:tabs>
              <w:ind w:left="-43"/>
              <w:jc w:val="both"/>
              <w:rPr>
                <w:color w:val="000000"/>
                <w:sz w:val="18"/>
                <w:szCs w:val="18"/>
                <w:lang w:val="en-US"/>
              </w:rPr>
            </w:pPr>
            <w:r w:rsidRPr="00CA4F69">
              <w:rPr>
                <w:b/>
                <w:bCs/>
                <w:i/>
                <w:iCs/>
                <w:color w:val="000000"/>
                <w:sz w:val="18"/>
                <w:szCs w:val="18"/>
                <w:lang w:val="ro-RO"/>
              </w:rPr>
              <w:t xml:space="preserve">Prevedere nouă - </w:t>
            </w:r>
            <w:r w:rsidRPr="00CA4F69">
              <w:rPr>
                <w:color w:val="000000"/>
                <w:sz w:val="18"/>
                <w:szCs w:val="18"/>
                <w:lang w:val="ro-MD"/>
              </w:rPr>
              <w:t xml:space="preserve">Inclusă prin </w:t>
            </w:r>
            <w:r w:rsidRPr="00CA4F69">
              <w:rPr>
                <w:b/>
                <w:bCs/>
                <w:i/>
                <w:iCs/>
                <w:color w:val="000000"/>
                <w:sz w:val="18"/>
                <w:szCs w:val="18"/>
                <w:lang w:val="ro-RO"/>
              </w:rPr>
              <w:t>Proiectul HCE al BNM de modificare a Regulamentului nr.116/2018.</w:t>
            </w:r>
          </w:p>
        </w:tc>
        <w:tc>
          <w:tcPr>
            <w:tcW w:w="1229" w:type="dxa"/>
          </w:tcPr>
          <w:p w14:paraId="04E380CD" w14:textId="11B95689" w:rsidR="00CA4F69" w:rsidRPr="003F5B3C" w:rsidRDefault="00002413" w:rsidP="00CA4F69">
            <w:pPr>
              <w:jc w:val="both"/>
              <w:rPr>
                <w:sz w:val="18"/>
                <w:szCs w:val="18"/>
                <w:lang w:val="ro-MD"/>
              </w:rPr>
            </w:pPr>
            <w:r>
              <w:rPr>
                <w:color w:val="000000"/>
                <w:sz w:val="18"/>
                <w:szCs w:val="18"/>
                <w:lang w:val="ro-MD"/>
              </w:rPr>
              <w:lastRenderedPageBreak/>
              <w:t>Compatibil</w:t>
            </w:r>
          </w:p>
        </w:tc>
        <w:tc>
          <w:tcPr>
            <w:tcW w:w="5292" w:type="dxa"/>
            <w:tcBorders>
              <w:top w:val="single" w:sz="4" w:space="0" w:color="auto"/>
              <w:bottom w:val="single" w:sz="4" w:space="0" w:color="auto"/>
            </w:tcBorders>
          </w:tcPr>
          <w:p w14:paraId="39152E26" w14:textId="77777777" w:rsidR="00CA4F69" w:rsidRPr="003F5B3C" w:rsidRDefault="00CA4F69" w:rsidP="00CA4F69">
            <w:pPr>
              <w:jc w:val="both"/>
              <w:rPr>
                <w:sz w:val="18"/>
                <w:szCs w:val="18"/>
                <w:lang w:val="ro-RO"/>
              </w:rPr>
            </w:pPr>
          </w:p>
        </w:tc>
      </w:tr>
      <w:tr w:rsidR="00CA4F69" w:rsidRPr="007C687D" w14:paraId="79BF277E" w14:textId="77777777" w:rsidTr="004B10F3">
        <w:trPr>
          <w:trHeight w:val="711"/>
        </w:trPr>
        <w:tc>
          <w:tcPr>
            <w:tcW w:w="4253" w:type="dxa"/>
          </w:tcPr>
          <w:p w14:paraId="575D384F" w14:textId="77777777" w:rsidR="00CA4F69" w:rsidRPr="004B10F3" w:rsidRDefault="00CA4F69" w:rsidP="00CA4F69">
            <w:pPr>
              <w:rPr>
                <w:i/>
                <w:iCs/>
                <w:sz w:val="18"/>
                <w:szCs w:val="18"/>
                <w:lang w:val="en-US"/>
              </w:rPr>
            </w:pPr>
            <w:proofErr w:type="spellStart"/>
            <w:r w:rsidRPr="004B10F3">
              <w:rPr>
                <w:i/>
                <w:iCs/>
                <w:sz w:val="18"/>
                <w:szCs w:val="18"/>
                <w:lang w:val="en-US"/>
              </w:rPr>
              <w:t>Articolul</w:t>
            </w:r>
            <w:proofErr w:type="spellEnd"/>
            <w:r w:rsidRPr="004B10F3">
              <w:rPr>
                <w:i/>
                <w:iCs/>
                <w:sz w:val="18"/>
                <w:szCs w:val="18"/>
                <w:lang w:val="en-US"/>
              </w:rPr>
              <w:t xml:space="preserve"> 7</w:t>
            </w:r>
          </w:p>
          <w:p w14:paraId="2E461833" w14:textId="77777777" w:rsidR="00CA4F69" w:rsidRPr="004B10F3" w:rsidRDefault="00CA4F69" w:rsidP="00CA4F69">
            <w:pPr>
              <w:rPr>
                <w:b/>
                <w:bCs/>
                <w:sz w:val="18"/>
                <w:szCs w:val="18"/>
                <w:lang w:val="en-US"/>
              </w:rPr>
            </w:pPr>
            <w:proofErr w:type="spellStart"/>
            <w:r w:rsidRPr="004B10F3">
              <w:rPr>
                <w:b/>
                <w:bCs/>
                <w:sz w:val="18"/>
                <w:szCs w:val="18"/>
                <w:lang w:val="en-US"/>
              </w:rPr>
              <w:t>Intrare</w:t>
            </w:r>
            <w:proofErr w:type="spellEnd"/>
            <w:r w:rsidRPr="004B10F3">
              <w:rPr>
                <w:b/>
                <w:bCs/>
                <w:sz w:val="18"/>
                <w:szCs w:val="18"/>
                <w:lang w:val="en-US"/>
              </w:rPr>
              <w:t xml:space="preserve"> </w:t>
            </w:r>
            <w:proofErr w:type="spellStart"/>
            <w:r w:rsidRPr="004B10F3">
              <w:rPr>
                <w:b/>
                <w:bCs/>
                <w:sz w:val="18"/>
                <w:szCs w:val="18"/>
                <w:lang w:val="en-US"/>
              </w:rPr>
              <w:t>în</w:t>
            </w:r>
            <w:proofErr w:type="spellEnd"/>
            <w:r w:rsidRPr="004B10F3">
              <w:rPr>
                <w:b/>
                <w:bCs/>
                <w:sz w:val="18"/>
                <w:szCs w:val="18"/>
                <w:lang w:val="en-US"/>
              </w:rPr>
              <w:t xml:space="preserve"> </w:t>
            </w:r>
            <w:proofErr w:type="spellStart"/>
            <w:r w:rsidRPr="004B10F3">
              <w:rPr>
                <w:b/>
                <w:bCs/>
                <w:sz w:val="18"/>
                <w:szCs w:val="18"/>
                <w:lang w:val="en-US"/>
              </w:rPr>
              <w:t>vigoare</w:t>
            </w:r>
            <w:proofErr w:type="spellEnd"/>
          </w:p>
          <w:p w14:paraId="056B13C0" w14:textId="77777777" w:rsidR="00CA4F69" w:rsidRPr="004B10F3" w:rsidRDefault="00CA4F69" w:rsidP="00CA4F69">
            <w:pPr>
              <w:rPr>
                <w:sz w:val="18"/>
                <w:szCs w:val="18"/>
                <w:lang w:val="en-US"/>
              </w:rPr>
            </w:pPr>
          </w:p>
          <w:p w14:paraId="7791965F" w14:textId="15C2B415" w:rsidR="00CA4F69" w:rsidRPr="004B10F3" w:rsidRDefault="00CA4F69" w:rsidP="00CA4F69">
            <w:pPr>
              <w:rPr>
                <w:sz w:val="18"/>
                <w:szCs w:val="18"/>
                <w:lang w:val="en-US"/>
              </w:rPr>
            </w:pPr>
            <w:proofErr w:type="spellStart"/>
            <w:r w:rsidRPr="004B10F3">
              <w:rPr>
                <w:sz w:val="18"/>
                <w:szCs w:val="18"/>
                <w:lang w:val="en-US"/>
              </w:rPr>
              <w:t>Prezentul</w:t>
            </w:r>
            <w:proofErr w:type="spellEnd"/>
            <w:r w:rsidRPr="004B10F3">
              <w:rPr>
                <w:sz w:val="18"/>
                <w:szCs w:val="18"/>
                <w:lang w:val="en-US"/>
              </w:rPr>
              <w:t xml:space="preserve"> </w:t>
            </w:r>
            <w:proofErr w:type="spellStart"/>
            <w:r w:rsidRPr="004B10F3">
              <w:rPr>
                <w:sz w:val="18"/>
                <w:szCs w:val="18"/>
                <w:lang w:val="en-US"/>
              </w:rPr>
              <w:t>regulament</w:t>
            </w:r>
            <w:proofErr w:type="spellEnd"/>
            <w:r w:rsidRPr="004B10F3">
              <w:rPr>
                <w:sz w:val="18"/>
                <w:szCs w:val="18"/>
                <w:lang w:val="en-US"/>
              </w:rPr>
              <w:t xml:space="preserve"> </w:t>
            </w:r>
            <w:proofErr w:type="spellStart"/>
            <w:r w:rsidRPr="004B10F3">
              <w:rPr>
                <w:sz w:val="18"/>
                <w:szCs w:val="18"/>
                <w:lang w:val="en-US"/>
              </w:rPr>
              <w:t>intră</w:t>
            </w:r>
            <w:proofErr w:type="spellEnd"/>
            <w:r w:rsidRPr="004B10F3">
              <w:rPr>
                <w:sz w:val="18"/>
                <w:szCs w:val="18"/>
                <w:lang w:val="en-US"/>
              </w:rPr>
              <w:t xml:space="preserve"> </w:t>
            </w:r>
            <w:proofErr w:type="spellStart"/>
            <w:r w:rsidRPr="004B10F3">
              <w:rPr>
                <w:sz w:val="18"/>
                <w:szCs w:val="18"/>
                <w:lang w:val="en-US"/>
              </w:rPr>
              <w:t>în</w:t>
            </w:r>
            <w:proofErr w:type="spellEnd"/>
            <w:r w:rsidRPr="004B10F3">
              <w:rPr>
                <w:sz w:val="18"/>
                <w:szCs w:val="18"/>
                <w:lang w:val="en-US"/>
              </w:rPr>
              <w:t xml:space="preserve"> </w:t>
            </w:r>
            <w:proofErr w:type="spellStart"/>
            <w:r w:rsidRPr="004B10F3">
              <w:rPr>
                <w:sz w:val="18"/>
                <w:szCs w:val="18"/>
                <w:lang w:val="en-US"/>
              </w:rPr>
              <w:t>vigoare</w:t>
            </w:r>
            <w:proofErr w:type="spellEnd"/>
            <w:r w:rsidRPr="004B10F3">
              <w:rPr>
                <w:sz w:val="18"/>
                <w:szCs w:val="18"/>
                <w:lang w:val="en-US"/>
              </w:rPr>
              <w:t xml:space="preserve"> </w:t>
            </w:r>
            <w:proofErr w:type="spellStart"/>
            <w:r w:rsidRPr="004B10F3">
              <w:rPr>
                <w:sz w:val="18"/>
                <w:szCs w:val="18"/>
                <w:lang w:val="en-US"/>
              </w:rPr>
              <w:t>în</w:t>
            </w:r>
            <w:proofErr w:type="spellEnd"/>
            <w:r w:rsidRPr="004B10F3">
              <w:rPr>
                <w:sz w:val="18"/>
                <w:szCs w:val="18"/>
                <w:lang w:val="en-US"/>
              </w:rPr>
              <w:t xml:space="preserve"> a </w:t>
            </w:r>
            <w:proofErr w:type="spellStart"/>
            <w:r w:rsidRPr="004B10F3">
              <w:rPr>
                <w:sz w:val="18"/>
                <w:szCs w:val="18"/>
                <w:lang w:val="en-US"/>
              </w:rPr>
              <w:t>douăzecea</w:t>
            </w:r>
            <w:proofErr w:type="spellEnd"/>
            <w:r w:rsidRPr="004B10F3">
              <w:rPr>
                <w:sz w:val="18"/>
                <w:szCs w:val="18"/>
                <w:lang w:val="en-US"/>
              </w:rPr>
              <w:t xml:space="preserve"> zi de la data </w:t>
            </w:r>
            <w:proofErr w:type="spellStart"/>
            <w:r w:rsidRPr="004B10F3">
              <w:rPr>
                <w:sz w:val="18"/>
                <w:szCs w:val="18"/>
                <w:lang w:val="en-US"/>
              </w:rPr>
              <w:t>publicării</w:t>
            </w:r>
            <w:proofErr w:type="spellEnd"/>
            <w:r w:rsidRPr="004B10F3">
              <w:rPr>
                <w:sz w:val="18"/>
                <w:szCs w:val="18"/>
                <w:lang w:val="en-US"/>
              </w:rPr>
              <w:t xml:space="preserve"> </w:t>
            </w:r>
            <w:proofErr w:type="spellStart"/>
            <w:r w:rsidRPr="004B10F3">
              <w:rPr>
                <w:sz w:val="18"/>
                <w:szCs w:val="18"/>
                <w:lang w:val="en-US"/>
              </w:rPr>
              <w:t>în</w:t>
            </w:r>
            <w:proofErr w:type="spellEnd"/>
            <w:r w:rsidRPr="004B10F3">
              <w:rPr>
                <w:sz w:val="18"/>
                <w:szCs w:val="18"/>
                <w:lang w:val="en-US"/>
              </w:rPr>
              <w:t xml:space="preserve"> Jurnalul </w:t>
            </w:r>
            <w:proofErr w:type="spellStart"/>
            <w:r w:rsidRPr="004B10F3">
              <w:rPr>
                <w:sz w:val="18"/>
                <w:szCs w:val="18"/>
                <w:lang w:val="en-US"/>
              </w:rPr>
              <w:t>Oficial</w:t>
            </w:r>
            <w:proofErr w:type="spellEnd"/>
            <w:r w:rsidRPr="004B10F3">
              <w:rPr>
                <w:sz w:val="18"/>
                <w:szCs w:val="18"/>
                <w:lang w:val="en-US"/>
              </w:rPr>
              <w:t xml:space="preserve"> al </w:t>
            </w:r>
            <w:proofErr w:type="spellStart"/>
            <w:r w:rsidRPr="004B10F3">
              <w:rPr>
                <w:sz w:val="18"/>
                <w:szCs w:val="18"/>
                <w:lang w:val="en-US"/>
              </w:rPr>
              <w:t>Uniunii</w:t>
            </w:r>
            <w:proofErr w:type="spellEnd"/>
            <w:r w:rsidRPr="004B10F3">
              <w:rPr>
                <w:sz w:val="18"/>
                <w:szCs w:val="18"/>
                <w:lang w:val="en-US"/>
              </w:rPr>
              <w:t xml:space="preserve"> </w:t>
            </w:r>
            <w:proofErr w:type="spellStart"/>
            <w:r w:rsidRPr="004B10F3">
              <w:rPr>
                <w:sz w:val="18"/>
                <w:szCs w:val="18"/>
                <w:lang w:val="en-US"/>
              </w:rPr>
              <w:t>Europene</w:t>
            </w:r>
            <w:proofErr w:type="spellEnd"/>
            <w:r w:rsidRPr="004B10F3">
              <w:rPr>
                <w:sz w:val="18"/>
                <w:szCs w:val="18"/>
                <w:lang w:val="en-US"/>
              </w:rPr>
              <w:t>.</w:t>
            </w:r>
          </w:p>
          <w:p w14:paraId="2FD1F848" w14:textId="37BD0654" w:rsidR="00CA4F69" w:rsidRPr="003F5B3C" w:rsidRDefault="00CA4F69" w:rsidP="00CA4F69">
            <w:pPr>
              <w:rPr>
                <w:sz w:val="18"/>
                <w:szCs w:val="18"/>
                <w:lang w:val="en-US"/>
              </w:rPr>
            </w:pPr>
            <w:proofErr w:type="spellStart"/>
            <w:r w:rsidRPr="004B10F3">
              <w:rPr>
                <w:sz w:val="18"/>
                <w:szCs w:val="18"/>
                <w:lang w:val="en-US"/>
              </w:rPr>
              <w:t>Prezentul</w:t>
            </w:r>
            <w:proofErr w:type="spellEnd"/>
            <w:r w:rsidRPr="004B10F3">
              <w:rPr>
                <w:sz w:val="18"/>
                <w:szCs w:val="18"/>
                <w:lang w:val="en-US"/>
              </w:rPr>
              <w:t xml:space="preserve"> </w:t>
            </w:r>
            <w:proofErr w:type="spellStart"/>
            <w:r w:rsidRPr="004B10F3">
              <w:rPr>
                <w:sz w:val="18"/>
                <w:szCs w:val="18"/>
                <w:lang w:val="en-US"/>
              </w:rPr>
              <w:t>regulament</w:t>
            </w:r>
            <w:proofErr w:type="spellEnd"/>
            <w:r w:rsidRPr="004B10F3">
              <w:rPr>
                <w:sz w:val="18"/>
                <w:szCs w:val="18"/>
                <w:lang w:val="en-US"/>
              </w:rPr>
              <w:t xml:space="preserve"> </w:t>
            </w:r>
            <w:proofErr w:type="spellStart"/>
            <w:r w:rsidRPr="004B10F3">
              <w:rPr>
                <w:sz w:val="18"/>
                <w:szCs w:val="18"/>
                <w:lang w:val="en-US"/>
              </w:rPr>
              <w:t>este</w:t>
            </w:r>
            <w:proofErr w:type="spellEnd"/>
            <w:r w:rsidRPr="004B10F3">
              <w:rPr>
                <w:sz w:val="18"/>
                <w:szCs w:val="18"/>
                <w:lang w:val="en-US"/>
              </w:rPr>
              <w:t xml:space="preserve"> </w:t>
            </w:r>
            <w:proofErr w:type="spellStart"/>
            <w:r w:rsidRPr="004B10F3">
              <w:rPr>
                <w:sz w:val="18"/>
                <w:szCs w:val="18"/>
                <w:lang w:val="en-US"/>
              </w:rPr>
              <w:t>obligatoriu</w:t>
            </w:r>
            <w:proofErr w:type="spellEnd"/>
            <w:r w:rsidRPr="004B10F3">
              <w:rPr>
                <w:sz w:val="18"/>
                <w:szCs w:val="18"/>
                <w:lang w:val="en-US"/>
              </w:rPr>
              <w:t xml:space="preserve"> </w:t>
            </w:r>
            <w:proofErr w:type="spellStart"/>
            <w:r w:rsidRPr="004B10F3">
              <w:rPr>
                <w:sz w:val="18"/>
                <w:szCs w:val="18"/>
                <w:lang w:val="en-US"/>
              </w:rPr>
              <w:t>în</w:t>
            </w:r>
            <w:proofErr w:type="spellEnd"/>
            <w:r w:rsidRPr="004B10F3">
              <w:rPr>
                <w:sz w:val="18"/>
                <w:szCs w:val="18"/>
                <w:lang w:val="en-US"/>
              </w:rPr>
              <w:t xml:space="preserve"> </w:t>
            </w:r>
            <w:proofErr w:type="spellStart"/>
            <w:r w:rsidRPr="004B10F3">
              <w:rPr>
                <w:sz w:val="18"/>
                <w:szCs w:val="18"/>
                <w:lang w:val="en-US"/>
              </w:rPr>
              <w:t>toate</w:t>
            </w:r>
            <w:proofErr w:type="spellEnd"/>
            <w:r w:rsidRPr="004B10F3">
              <w:rPr>
                <w:sz w:val="18"/>
                <w:szCs w:val="18"/>
                <w:lang w:val="en-US"/>
              </w:rPr>
              <w:t xml:space="preserve"> </w:t>
            </w:r>
            <w:proofErr w:type="spellStart"/>
            <w:r w:rsidRPr="004B10F3">
              <w:rPr>
                <w:sz w:val="18"/>
                <w:szCs w:val="18"/>
                <w:lang w:val="en-US"/>
              </w:rPr>
              <w:t>elementele</w:t>
            </w:r>
            <w:proofErr w:type="spellEnd"/>
            <w:r w:rsidRPr="004B10F3">
              <w:rPr>
                <w:sz w:val="18"/>
                <w:szCs w:val="18"/>
                <w:lang w:val="en-US"/>
              </w:rPr>
              <w:t xml:space="preserve"> sale </w:t>
            </w:r>
            <w:proofErr w:type="spellStart"/>
            <w:r w:rsidRPr="004B10F3">
              <w:rPr>
                <w:sz w:val="18"/>
                <w:szCs w:val="18"/>
                <w:lang w:val="en-US"/>
              </w:rPr>
              <w:t>și</w:t>
            </w:r>
            <w:proofErr w:type="spellEnd"/>
            <w:r w:rsidRPr="004B10F3">
              <w:rPr>
                <w:sz w:val="18"/>
                <w:szCs w:val="18"/>
                <w:lang w:val="en-US"/>
              </w:rPr>
              <w:t xml:space="preserve"> se</w:t>
            </w:r>
            <w:r>
              <w:rPr>
                <w:sz w:val="18"/>
                <w:szCs w:val="18"/>
                <w:lang w:val="en-US"/>
              </w:rPr>
              <w:t xml:space="preserve"> </w:t>
            </w:r>
            <w:proofErr w:type="spellStart"/>
            <w:r w:rsidRPr="004B10F3">
              <w:rPr>
                <w:sz w:val="18"/>
                <w:szCs w:val="18"/>
                <w:lang w:val="en-US"/>
              </w:rPr>
              <w:t>aplică</w:t>
            </w:r>
            <w:proofErr w:type="spellEnd"/>
            <w:r w:rsidRPr="004B10F3">
              <w:rPr>
                <w:sz w:val="18"/>
                <w:szCs w:val="18"/>
                <w:lang w:val="en-US"/>
              </w:rPr>
              <w:t xml:space="preserve"> direct </w:t>
            </w:r>
            <w:proofErr w:type="spellStart"/>
            <w:r w:rsidRPr="004B10F3">
              <w:rPr>
                <w:sz w:val="18"/>
                <w:szCs w:val="18"/>
                <w:lang w:val="en-US"/>
              </w:rPr>
              <w:t>în</w:t>
            </w:r>
            <w:proofErr w:type="spellEnd"/>
            <w:r w:rsidRPr="004B10F3">
              <w:rPr>
                <w:sz w:val="18"/>
                <w:szCs w:val="18"/>
                <w:lang w:val="en-US"/>
              </w:rPr>
              <w:t xml:space="preserve"> </w:t>
            </w:r>
            <w:proofErr w:type="spellStart"/>
            <w:r w:rsidRPr="004B10F3">
              <w:rPr>
                <w:sz w:val="18"/>
                <w:szCs w:val="18"/>
                <w:lang w:val="en-US"/>
              </w:rPr>
              <w:t>toate</w:t>
            </w:r>
            <w:proofErr w:type="spellEnd"/>
            <w:r w:rsidRPr="004B10F3">
              <w:rPr>
                <w:sz w:val="18"/>
                <w:szCs w:val="18"/>
                <w:lang w:val="en-US"/>
              </w:rPr>
              <w:t xml:space="preserve"> </w:t>
            </w:r>
            <w:proofErr w:type="spellStart"/>
            <w:r w:rsidRPr="004B10F3">
              <w:rPr>
                <w:sz w:val="18"/>
                <w:szCs w:val="18"/>
                <w:lang w:val="en-US"/>
              </w:rPr>
              <w:t>statele</w:t>
            </w:r>
            <w:proofErr w:type="spellEnd"/>
            <w:r w:rsidRPr="004B10F3">
              <w:rPr>
                <w:sz w:val="18"/>
                <w:szCs w:val="18"/>
                <w:lang w:val="en-US"/>
              </w:rPr>
              <w:t xml:space="preserve"> </w:t>
            </w:r>
            <w:proofErr w:type="spellStart"/>
            <w:r w:rsidRPr="004B10F3">
              <w:rPr>
                <w:sz w:val="18"/>
                <w:szCs w:val="18"/>
                <w:lang w:val="en-US"/>
              </w:rPr>
              <w:t>membre</w:t>
            </w:r>
            <w:proofErr w:type="spellEnd"/>
            <w:r w:rsidRPr="004B10F3">
              <w:rPr>
                <w:sz w:val="18"/>
                <w:szCs w:val="18"/>
                <w:lang w:val="en-US"/>
              </w:rPr>
              <w:t>.</w:t>
            </w:r>
          </w:p>
        </w:tc>
        <w:tc>
          <w:tcPr>
            <w:tcW w:w="3685" w:type="dxa"/>
            <w:shd w:val="clear" w:color="auto" w:fill="auto"/>
          </w:tcPr>
          <w:p w14:paraId="252EA9F1" w14:textId="77777777" w:rsidR="00CA4F69" w:rsidRPr="003F5B3C" w:rsidRDefault="00CA4F69" w:rsidP="00CA4F69">
            <w:pPr>
              <w:tabs>
                <w:tab w:val="left" w:pos="540"/>
              </w:tabs>
              <w:ind w:left="-43"/>
              <w:jc w:val="both"/>
              <w:rPr>
                <w:b/>
                <w:bCs/>
                <w:sz w:val="18"/>
                <w:szCs w:val="18"/>
                <w:lang w:val="ro-MD"/>
              </w:rPr>
            </w:pPr>
          </w:p>
        </w:tc>
        <w:tc>
          <w:tcPr>
            <w:tcW w:w="1229" w:type="dxa"/>
          </w:tcPr>
          <w:p w14:paraId="0A3A367B" w14:textId="79FAB3F2" w:rsidR="00CA4F69" w:rsidRPr="003F5B3C" w:rsidRDefault="005726BC" w:rsidP="00CA4F69">
            <w:pPr>
              <w:jc w:val="both"/>
              <w:rPr>
                <w:sz w:val="18"/>
                <w:szCs w:val="18"/>
                <w:lang w:val="ro-MD"/>
              </w:rPr>
            </w:pPr>
            <w:proofErr w:type="spellStart"/>
            <w:r>
              <w:rPr>
                <w:sz w:val="20"/>
                <w:szCs w:val="20"/>
              </w:rPr>
              <w:t>Norme</w:t>
            </w:r>
            <w:proofErr w:type="spellEnd"/>
            <w:r>
              <w:rPr>
                <w:sz w:val="20"/>
                <w:szCs w:val="20"/>
              </w:rPr>
              <w:t xml:space="preserve"> UE </w:t>
            </w:r>
            <w:proofErr w:type="spellStart"/>
            <w:r>
              <w:rPr>
                <w:sz w:val="20"/>
                <w:szCs w:val="20"/>
              </w:rPr>
              <w:t>neaplicabile</w:t>
            </w:r>
            <w:proofErr w:type="spellEnd"/>
          </w:p>
        </w:tc>
        <w:tc>
          <w:tcPr>
            <w:tcW w:w="5292" w:type="dxa"/>
            <w:tcBorders>
              <w:top w:val="single" w:sz="4" w:space="0" w:color="auto"/>
              <w:bottom w:val="single" w:sz="4" w:space="0" w:color="auto"/>
            </w:tcBorders>
          </w:tcPr>
          <w:p w14:paraId="5F4B9EB6" w14:textId="2F9008D0" w:rsidR="00CA4F69" w:rsidRPr="003F5B3C" w:rsidRDefault="00CA4F69" w:rsidP="00CA4F69">
            <w:pPr>
              <w:jc w:val="both"/>
              <w:rPr>
                <w:sz w:val="18"/>
                <w:szCs w:val="18"/>
                <w:lang w:val="ro-MD"/>
              </w:rPr>
            </w:pPr>
          </w:p>
        </w:tc>
      </w:tr>
    </w:tbl>
    <w:p w14:paraId="34BD39BE" w14:textId="77777777" w:rsidR="00493520" w:rsidRPr="003F5B3C" w:rsidRDefault="00493520">
      <w:pPr>
        <w:rPr>
          <w:sz w:val="18"/>
          <w:szCs w:val="18"/>
          <w:lang w:val="ro-MD"/>
        </w:rPr>
      </w:pPr>
    </w:p>
    <w:sectPr w:rsidR="00493520" w:rsidRPr="003F5B3C" w:rsidSect="00580696">
      <w:headerReference w:type="even" r:id="rId12"/>
      <w:headerReference w:type="default" r:id="rId13"/>
      <w:footerReference w:type="even" r:id="rId14"/>
      <w:footerReference w:type="default" r:id="rId15"/>
      <w:pgSz w:w="16838" w:h="11906" w:orient="landscape" w:code="9"/>
      <w:pgMar w:top="902" w:right="1134"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A82B" w14:textId="77777777" w:rsidR="003E3912" w:rsidRDefault="003E3912" w:rsidP="00525701">
      <w:r>
        <w:separator/>
      </w:r>
    </w:p>
  </w:endnote>
  <w:endnote w:type="continuationSeparator" w:id="0">
    <w:p w14:paraId="7939ECE9" w14:textId="77777777" w:rsidR="003E3912" w:rsidRDefault="003E3912" w:rsidP="0052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ermianSansTypeface">
    <w:panose1 w:val="02000000000000000000"/>
    <w:charset w:val="CC"/>
    <w:family w:val="auto"/>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6A45" w14:textId="77777777" w:rsidR="00494263"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bookmarkStart w:id="5" w:name="TITUS1FooterEvenPages"/>
    <w:r>
      <w:rPr>
        <w:rStyle w:val="PageNumber"/>
        <w:rFonts w:ascii="PermianSansTypeface" w:hAnsi="PermianSansTypeface"/>
        <w:b/>
        <w:color w:val="000000"/>
        <w:sz w:val="16"/>
        <w:lang w:val="en-US"/>
      </w:rPr>
      <w:t xml:space="preserve"> </w:t>
    </w:r>
  </w:p>
  <w:p w14:paraId="127BC186" w14:textId="77777777" w:rsidR="00494263" w:rsidRDefault="00494263" w:rsidP="00525701">
    <w:pPr>
      <w:pStyle w:val="Footer"/>
      <w:framePr w:wrap="around" w:vAnchor="text" w:hAnchor="margin" w:xAlign="right" w:y="1"/>
      <w:rPr>
        <w:rStyle w:val="PageNumber"/>
        <w:rFonts w:ascii="PermianSansTypeface" w:hAnsi="PermianSansTypeface"/>
        <w:b/>
        <w:color w:val="000000"/>
        <w:sz w:val="16"/>
        <w:lang w:val="en-US"/>
      </w:rPr>
    </w:pPr>
    <w:r>
      <w:rPr>
        <w:rStyle w:val="PageNumber"/>
        <w:rFonts w:ascii="PermianSansTypeface" w:hAnsi="PermianSansTypeface"/>
        <w:b/>
        <w:color w:val="000000"/>
        <w:sz w:val="16"/>
        <w:lang w:val="en-US"/>
      </w:rPr>
      <w:t xml:space="preserve"> </w:t>
    </w:r>
  </w:p>
  <w:bookmarkEnd w:id="5"/>
  <w:p w14:paraId="30BBDDBD" w14:textId="77777777" w:rsidR="00494263" w:rsidRPr="00084C0C"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p>
  <w:p w14:paraId="6D270E1A" w14:textId="4A708E25" w:rsidR="00494263" w:rsidRPr="00580696" w:rsidRDefault="00494263" w:rsidP="00580696">
    <w:pPr>
      <w:pStyle w:val="Footer"/>
      <w:framePr w:wrap="around" w:vAnchor="text" w:hAnchor="margin" w:xAlign="right" w:y="1"/>
      <w:rPr>
        <w:lang w:val="ro-MD"/>
      </w:rPr>
    </w:pPr>
  </w:p>
  <w:p w14:paraId="0E54F150" w14:textId="77777777" w:rsidR="00494263" w:rsidRDefault="00494263" w:rsidP="005F3A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70866"/>
      <w:docPartObj>
        <w:docPartGallery w:val="Page Numbers (Bottom of Page)"/>
        <w:docPartUnique/>
      </w:docPartObj>
    </w:sdtPr>
    <w:sdtEndPr>
      <w:rPr>
        <w:noProof/>
      </w:rPr>
    </w:sdtEndPr>
    <w:sdtContent>
      <w:p w14:paraId="31DDA841" w14:textId="59F5F3F0" w:rsidR="00580696" w:rsidRDefault="005806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2B9BF7" w14:textId="77777777" w:rsidR="00494263" w:rsidRDefault="00494263" w:rsidP="005F3A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6B7A" w14:textId="77777777" w:rsidR="003E3912" w:rsidRDefault="003E3912" w:rsidP="00525701">
      <w:r>
        <w:separator/>
      </w:r>
    </w:p>
  </w:footnote>
  <w:footnote w:type="continuationSeparator" w:id="0">
    <w:p w14:paraId="5A0DFE8F" w14:textId="77777777" w:rsidR="003E3912" w:rsidRDefault="003E3912" w:rsidP="0052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09F6" w14:textId="77777777" w:rsidR="00494263" w:rsidRDefault="00494263" w:rsidP="00525701">
    <w:pPr>
      <w:pStyle w:val="Header"/>
      <w:jc w:val="right"/>
    </w:pPr>
    <w:bookmarkStart w:id="3" w:name="TITUS1HeaderEvenPages"/>
    <w:r>
      <w:t xml:space="preserve"> </w:t>
    </w:r>
  </w:p>
  <w:bookmarkEnd w:id="3"/>
  <w:p w14:paraId="2EA8E714" w14:textId="77777777" w:rsidR="00494263" w:rsidRDefault="00494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0E51" w14:textId="77777777" w:rsidR="00494263" w:rsidRDefault="00494263" w:rsidP="00525701">
    <w:pPr>
      <w:pStyle w:val="Header"/>
      <w:jc w:val="right"/>
    </w:pPr>
    <w:bookmarkStart w:id="4" w:name="TITUS1HeaderPrimary"/>
    <w:r>
      <w:t xml:space="preserve"> </w:t>
    </w:r>
  </w:p>
  <w:bookmarkEnd w:id="4"/>
  <w:p w14:paraId="7E223774" w14:textId="77777777" w:rsidR="00494263" w:rsidRDefault="00494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DC3"/>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25116AF"/>
    <w:multiLevelType w:val="hybridMultilevel"/>
    <w:tmpl w:val="E002427A"/>
    <w:lvl w:ilvl="0" w:tplc="0818000F">
      <w:start w:val="3"/>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4282E59"/>
    <w:multiLevelType w:val="hybridMultilevel"/>
    <w:tmpl w:val="047C6CCC"/>
    <w:lvl w:ilvl="0" w:tplc="0818000F">
      <w:start w:val="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5D90F33"/>
    <w:multiLevelType w:val="hybridMultilevel"/>
    <w:tmpl w:val="A25C190C"/>
    <w:lvl w:ilvl="0" w:tplc="4E5EE05E">
      <w:start w:val="59"/>
      <w:numFmt w:val="decimal"/>
      <w:lvlText w:val="%1."/>
      <w:lvlJc w:val="left"/>
      <w:pPr>
        <w:ind w:left="720" w:hanging="360"/>
      </w:pPr>
      <w:rPr>
        <w:rFonts w:hint="default"/>
        <w:b w:val="0"/>
        <w:color w:val="auto"/>
      </w:rPr>
    </w:lvl>
    <w:lvl w:ilvl="1" w:tplc="21F895A0">
      <w:start w:val="1"/>
      <w:numFmt w:val="decimal"/>
      <w:lvlText w:val="%2)"/>
      <w:lvlJc w:val="left"/>
      <w:pPr>
        <w:ind w:left="1440" w:hanging="360"/>
      </w:pPr>
      <w:rPr>
        <w:rFonts w:ascii="Times New Roman" w:eastAsia="Times New Roman" w:hAnsi="Times New Roman"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B01DF"/>
    <w:multiLevelType w:val="hybridMultilevel"/>
    <w:tmpl w:val="C4F43676"/>
    <w:lvl w:ilvl="0" w:tplc="C0481B90">
      <w:start w:val="1"/>
      <w:numFmt w:val="decimal"/>
      <w:lvlText w:val="%1."/>
      <w:lvlJc w:val="left"/>
      <w:pPr>
        <w:ind w:left="720" w:hanging="360"/>
      </w:pPr>
      <w:rPr>
        <w:rFonts w:ascii="PermianSerifTypeface" w:eastAsia="Arial Unicode MS" w:hAnsi="PermianSerifTypeface" w:hint="default"/>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A2FD2"/>
    <w:multiLevelType w:val="hybridMultilevel"/>
    <w:tmpl w:val="98961EE8"/>
    <w:lvl w:ilvl="0" w:tplc="ACD864E2">
      <w:start w:val="2"/>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15:restartNumberingAfterBreak="0">
    <w:nsid w:val="0DA645AE"/>
    <w:multiLevelType w:val="hybridMultilevel"/>
    <w:tmpl w:val="D80AA2D2"/>
    <w:lvl w:ilvl="0" w:tplc="FD625DB6">
      <w:start w:val="22"/>
      <w:numFmt w:val="decimal"/>
      <w:lvlText w:val="%1."/>
      <w:lvlJc w:val="left"/>
      <w:pPr>
        <w:ind w:left="720" w:hanging="360"/>
      </w:pPr>
      <w:rPr>
        <w:rFonts w:ascii="Times New Roman" w:hAnsi="Times New Roman" w:cs="Times New Roman" w:hint="default"/>
        <w:i w:val="0"/>
        <w:color w:val="auto"/>
        <w:sz w:val="18"/>
        <w:szCs w:val="18"/>
      </w:rPr>
    </w:lvl>
    <w:lvl w:ilvl="1" w:tplc="579C78DA">
      <w:start w:val="1"/>
      <w:numFmt w:val="decimal"/>
      <w:lvlText w:val="%2)"/>
      <w:lvlJc w:val="left"/>
      <w:pPr>
        <w:ind w:left="1440" w:hanging="360"/>
      </w:pPr>
      <w:rPr>
        <w:rFonts w:ascii="Times New Roman" w:eastAsia="Times New Roman" w:hAnsi="Times New Roman" w:cs="Times New Roman"/>
        <w:i w:val="0"/>
        <w:color w:val="auto"/>
      </w:rPr>
    </w:lvl>
    <w:lvl w:ilvl="2" w:tplc="D4EAC1A8">
      <w:start w:val="1"/>
      <w:numFmt w:val="lowerLetter"/>
      <w:lvlText w:val="%3)"/>
      <w:lvlJc w:val="right"/>
      <w:pPr>
        <w:ind w:left="2160" w:hanging="180"/>
      </w:pPr>
      <w:rPr>
        <w:rFonts w:ascii="Times New Roman" w:eastAsia="Times New Roman" w:hAnsi="Times New Roman" w:cs="Times New Roman"/>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B0EFB"/>
    <w:multiLevelType w:val="hybridMultilevel"/>
    <w:tmpl w:val="973EC0B0"/>
    <w:lvl w:ilvl="0" w:tplc="FEF0DD8A">
      <w:start w:val="1"/>
      <w:numFmt w:val="decimal"/>
      <w:lvlText w:val="%1."/>
      <w:lvlJc w:val="left"/>
      <w:pPr>
        <w:ind w:left="720" w:hanging="360"/>
      </w:pPr>
      <w:rPr>
        <w:rFonts w:eastAsia="Arial Unicode M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7CE7E92"/>
    <w:multiLevelType w:val="hybridMultilevel"/>
    <w:tmpl w:val="DC16BD1C"/>
    <w:lvl w:ilvl="0" w:tplc="4FD03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B6B3B"/>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A515455"/>
    <w:multiLevelType w:val="hybridMultilevel"/>
    <w:tmpl w:val="FF8E726C"/>
    <w:lvl w:ilvl="0" w:tplc="FCE47E40">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044A1"/>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A5D65"/>
    <w:multiLevelType w:val="hybridMultilevel"/>
    <w:tmpl w:val="877AE5F4"/>
    <w:lvl w:ilvl="0" w:tplc="FFFFFFFF">
      <w:start w:val="1"/>
      <w:numFmt w:val="decimal"/>
      <w:lvlText w:val="%1."/>
      <w:lvlJc w:val="left"/>
      <w:pPr>
        <w:ind w:left="720" w:hanging="360"/>
      </w:pPr>
      <w:rPr>
        <w:rFonts w:ascii="Times New Roman" w:hAnsi="Times New Roman" w:cs="Times New Roman" w:hint="default"/>
        <w:b w:val="0"/>
        <w:bCs/>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D32F71"/>
    <w:multiLevelType w:val="hybridMultilevel"/>
    <w:tmpl w:val="877AE5F4"/>
    <w:lvl w:ilvl="0" w:tplc="FFFFFFFF">
      <w:start w:val="1"/>
      <w:numFmt w:val="decimal"/>
      <w:lvlText w:val="%1."/>
      <w:lvlJc w:val="left"/>
      <w:pPr>
        <w:ind w:left="720" w:hanging="360"/>
      </w:pPr>
      <w:rPr>
        <w:rFonts w:ascii="Times New Roman" w:hAnsi="Times New Roman" w:cs="Times New Roman" w:hint="default"/>
        <w:b w:val="0"/>
        <w:bCs/>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3A0BC7"/>
    <w:multiLevelType w:val="hybridMultilevel"/>
    <w:tmpl w:val="D4E60A40"/>
    <w:lvl w:ilvl="0" w:tplc="9B4C4A6E">
      <w:start w:val="20"/>
      <w:numFmt w:val="decimal"/>
      <w:lvlText w:val="%1."/>
      <w:lvlJc w:val="left"/>
      <w:pPr>
        <w:ind w:left="1713" w:hanging="360"/>
      </w:pPr>
      <w:rPr>
        <w:rFonts w:hint="default"/>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37655A75"/>
    <w:multiLevelType w:val="hybridMultilevel"/>
    <w:tmpl w:val="9EBC1CB8"/>
    <w:lvl w:ilvl="0" w:tplc="BF5229A8">
      <w:start w:val="1"/>
      <w:numFmt w:val="decimal"/>
      <w:lvlText w:val="%1)"/>
      <w:lvlJc w:val="left"/>
      <w:pPr>
        <w:ind w:left="2007" w:hanging="360"/>
      </w:pPr>
      <w:rPr>
        <w:rFonts w:eastAsia="Times New Roman" w:hint="default"/>
        <w:i w:val="0"/>
        <w:color w:val="auto"/>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 w15:restartNumberingAfterBreak="0">
    <w:nsid w:val="39D027B0"/>
    <w:multiLevelType w:val="hybridMultilevel"/>
    <w:tmpl w:val="C248C286"/>
    <w:lvl w:ilvl="0" w:tplc="0818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6E254C"/>
    <w:multiLevelType w:val="hybridMultilevel"/>
    <w:tmpl w:val="1D7C9C78"/>
    <w:lvl w:ilvl="0" w:tplc="0016987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52781"/>
    <w:multiLevelType w:val="hybridMultilevel"/>
    <w:tmpl w:val="C00287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1224F"/>
    <w:multiLevelType w:val="hybridMultilevel"/>
    <w:tmpl w:val="6082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47610"/>
    <w:multiLevelType w:val="hybridMultilevel"/>
    <w:tmpl w:val="3F56283C"/>
    <w:lvl w:ilvl="0" w:tplc="4DE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3950DB"/>
    <w:multiLevelType w:val="hybridMultilevel"/>
    <w:tmpl w:val="AC9A2A24"/>
    <w:lvl w:ilvl="0" w:tplc="0A98DD84">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56292CD8"/>
    <w:multiLevelType w:val="hybridMultilevel"/>
    <w:tmpl w:val="694AB5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F3493"/>
    <w:multiLevelType w:val="hybridMultilevel"/>
    <w:tmpl w:val="35C098D6"/>
    <w:lvl w:ilvl="0" w:tplc="6548E13C">
      <w:start w:val="1"/>
      <w:numFmt w:val="decimal"/>
      <w:lvlText w:val="%1."/>
      <w:lvlJc w:val="left"/>
      <w:pPr>
        <w:ind w:left="720" w:hanging="360"/>
      </w:pPr>
      <w:rPr>
        <w:i w:val="0"/>
        <w:color w:val="auto"/>
        <w:sz w:val="24"/>
        <w:szCs w:val="24"/>
      </w:rPr>
    </w:lvl>
    <w:lvl w:ilvl="1" w:tplc="EC32B7BA">
      <w:start w:val="1"/>
      <w:numFmt w:val="lowerLetter"/>
      <w:lvlText w:val="%2."/>
      <w:lvlJc w:val="left"/>
      <w:pPr>
        <w:ind w:left="1440" w:hanging="360"/>
      </w:pPr>
      <w:rPr>
        <w:color w:val="auto"/>
      </w:rPr>
    </w:lvl>
    <w:lvl w:ilvl="2" w:tplc="5490AFDA">
      <w:start w:val="39"/>
      <w:numFmt w:val="bullet"/>
      <w:lvlText w:val=""/>
      <w:lvlJc w:val="left"/>
      <w:pPr>
        <w:ind w:left="2340" w:hanging="360"/>
      </w:pPr>
      <w:rPr>
        <w:rFonts w:ascii="Wingdings" w:eastAsia="Arial Unicode MS"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C732F"/>
    <w:multiLevelType w:val="hybridMultilevel"/>
    <w:tmpl w:val="049E71DE"/>
    <w:lvl w:ilvl="0" w:tplc="5726C95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6A46550"/>
    <w:multiLevelType w:val="hybridMultilevel"/>
    <w:tmpl w:val="877AE5F4"/>
    <w:lvl w:ilvl="0" w:tplc="690ECA82">
      <w:start w:val="1"/>
      <w:numFmt w:val="decimal"/>
      <w:lvlText w:val="%1."/>
      <w:lvlJc w:val="left"/>
      <w:pPr>
        <w:ind w:left="720" w:hanging="360"/>
      </w:pPr>
      <w:rPr>
        <w:rFonts w:ascii="Times New Roman" w:hAnsi="Times New Roman" w:cs="Times New Roman" w:hint="default"/>
        <w:b w:val="0"/>
        <w:bCs/>
      </w:rPr>
    </w:lvl>
    <w:lvl w:ilvl="1" w:tplc="91306EC4">
      <w:start w:val="1"/>
      <w:numFmt w:val="decimal"/>
      <w:lvlText w:val="%2)"/>
      <w:lvlJc w:val="left"/>
      <w:pPr>
        <w:ind w:left="1440" w:hanging="360"/>
      </w:pPr>
      <w:rPr>
        <w:rFonts w:hint="default"/>
      </w:rPr>
    </w:lvl>
    <w:lvl w:ilvl="2" w:tplc="BEDC7B26">
      <w:start w:val="1"/>
      <w:numFmt w:val="lowerLetter"/>
      <w:lvlText w:val="%3)"/>
      <w:lvlJc w:val="left"/>
      <w:pPr>
        <w:ind w:left="2340" w:hanging="360"/>
      </w:pPr>
      <w:rPr>
        <w:rFonts w:hint="default"/>
      </w:rPr>
    </w:lvl>
    <w:lvl w:ilvl="3" w:tplc="E956342A">
      <w:start w:val="8"/>
      <w:numFmt w:val="bullet"/>
      <w:lvlText w:val="-"/>
      <w:lvlJc w:val="left"/>
      <w:pPr>
        <w:ind w:left="2880" w:hanging="360"/>
      </w:pPr>
      <w:rPr>
        <w:rFonts w:ascii="Times New Roman" w:eastAsiaTheme="minorHAnsi" w:hAnsi="Times New Roman" w:cs="Times New Roman" w:hint="default"/>
      </w:r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F4E5515"/>
    <w:multiLevelType w:val="hybridMultilevel"/>
    <w:tmpl w:val="5108293E"/>
    <w:lvl w:ilvl="0" w:tplc="1F00BAAE">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707510B5"/>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8EF43DD"/>
    <w:multiLevelType w:val="hybridMultilevel"/>
    <w:tmpl w:val="F0BE490E"/>
    <w:lvl w:ilvl="0" w:tplc="33B61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074817"/>
    <w:multiLevelType w:val="hybridMultilevel"/>
    <w:tmpl w:val="A4725B6C"/>
    <w:lvl w:ilvl="0" w:tplc="AF0E428E">
      <w:start w:val="8"/>
      <w:numFmt w:val="decimal"/>
      <w:lvlText w:val="%1."/>
      <w:lvlJc w:val="left"/>
      <w:pPr>
        <w:ind w:left="1353" w:hanging="360"/>
      </w:pPr>
      <w:rPr>
        <w:rFonts w:hint="default"/>
        <w:i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7AE90A2A"/>
    <w:multiLevelType w:val="multilevel"/>
    <w:tmpl w:val="47C4C13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390885044">
    <w:abstractNumId w:val="24"/>
  </w:num>
  <w:num w:numId="2" w16cid:durableId="1281303259">
    <w:abstractNumId w:val="4"/>
  </w:num>
  <w:num w:numId="3" w16cid:durableId="2111655017">
    <w:abstractNumId w:val="11"/>
  </w:num>
  <w:num w:numId="4" w16cid:durableId="221985756">
    <w:abstractNumId w:val="13"/>
  </w:num>
  <w:num w:numId="5" w16cid:durableId="1562212201">
    <w:abstractNumId w:val="9"/>
  </w:num>
  <w:num w:numId="6" w16cid:durableId="1918401064">
    <w:abstractNumId w:val="23"/>
  </w:num>
  <w:num w:numId="7" w16cid:durableId="2075425383">
    <w:abstractNumId w:val="21"/>
  </w:num>
  <w:num w:numId="8" w16cid:durableId="1466115833">
    <w:abstractNumId w:val="20"/>
  </w:num>
  <w:num w:numId="9" w16cid:durableId="1720474486">
    <w:abstractNumId w:val="31"/>
  </w:num>
  <w:num w:numId="10" w16cid:durableId="65225206">
    <w:abstractNumId w:val="10"/>
  </w:num>
  <w:num w:numId="11" w16cid:durableId="491340404">
    <w:abstractNumId w:val="32"/>
  </w:num>
  <w:num w:numId="12" w16cid:durableId="184750809">
    <w:abstractNumId w:val="5"/>
  </w:num>
  <w:num w:numId="13" w16cid:durableId="1764256060">
    <w:abstractNumId w:val="16"/>
  </w:num>
  <w:num w:numId="14" w16cid:durableId="224682862">
    <w:abstractNumId w:val="6"/>
  </w:num>
  <w:num w:numId="15" w16cid:durableId="510031345">
    <w:abstractNumId w:val="8"/>
  </w:num>
  <w:num w:numId="16" w16cid:durableId="1006981231">
    <w:abstractNumId w:val="22"/>
  </w:num>
  <w:num w:numId="17" w16cid:durableId="1926382253">
    <w:abstractNumId w:val="27"/>
  </w:num>
  <w:num w:numId="18" w16cid:durableId="1241713063">
    <w:abstractNumId w:val="26"/>
  </w:num>
  <w:num w:numId="19" w16cid:durableId="1439905714">
    <w:abstractNumId w:val="29"/>
  </w:num>
  <w:num w:numId="20" w16cid:durableId="543374166">
    <w:abstractNumId w:val="3"/>
  </w:num>
  <w:num w:numId="21" w16cid:durableId="976297114">
    <w:abstractNumId w:val="17"/>
  </w:num>
  <w:num w:numId="22" w16cid:durableId="593055656">
    <w:abstractNumId w:val="25"/>
  </w:num>
  <w:num w:numId="23" w16cid:durableId="630792302">
    <w:abstractNumId w:val="0"/>
  </w:num>
  <w:num w:numId="24" w16cid:durableId="1337079218">
    <w:abstractNumId w:val="30"/>
  </w:num>
  <w:num w:numId="25" w16cid:durableId="520241099">
    <w:abstractNumId w:val="12"/>
  </w:num>
  <w:num w:numId="26" w16cid:durableId="1684744183">
    <w:abstractNumId w:val="19"/>
  </w:num>
  <w:num w:numId="27" w16cid:durableId="1415207291">
    <w:abstractNumId w:val="7"/>
  </w:num>
  <w:num w:numId="28" w16cid:durableId="1847402393">
    <w:abstractNumId w:val="28"/>
  </w:num>
  <w:num w:numId="29" w16cid:durableId="1170215710">
    <w:abstractNumId w:val="18"/>
  </w:num>
  <w:num w:numId="30" w16cid:durableId="175770609">
    <w:abstractNumId w:val="33"/>
  </w:num>
  <w:num w:numId="31" w16cid:durableId="1110012038">
    <w:abstractNumId w:val="15"/>
  </w:num>
  <w:num w:numId="32" w16cid:durableId="586695346">
    <w:abstractNumId w:val="1"/>
  </w:num>
  <w:num w:numId="33" w16cid:durableId="158617725">
    <w:abstractNumId w:val="2"/>
  </w:num>
  <w:num w:numId="34" w16cid:durableId="121723221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73"/>
    <w:rsid w:val="00001D9C"/>
    <w:rsid w:val="00002413"/>
    <w:rsid w:val="00003AF8"/>
    <w:rsid w:val="00010D81"/>
    <w:rsid w:val="000158D2"/>
    <w:rsid w:val="00015F07"/>
    <w:rsid w:val="00016ADF"/>
    <w:rsid w:val="0001798B"/>
    <w:rsid w:val="00024F5D"/>
    <w:rsid w:val="0002546B"/>
    <w:rsid w:val="00025A92"/>
    <w:rsid w:val="00030776"/>
    <w:rsid w:val="000335E0"/>
    <w:rsid w:val="000453F8"/>
    <w:rsid w:val="000473F3"/>
    <w:rsid w:val="00051B9A"/>
    <w:rsid w:val="000520BC"/>
    <w:rsid w:val="00052F52"/>
    <w:rsid w:val="00052FA0"/>
    <w:rsid w:val="0005447A"/>
    <w:rsid w:val="00060B1B"/>
    <w:rsid w:val="00067C06"/>
    <w:rsid w:val="00071539"/>
    <w:rsid w:val="00071E67"/>
    <w:rsid w:val="00074E4C"/>
    <w:rsid w:val="00075388"/>
    <w:rsid w:val="0007705C"/>
    <w:rsid w:val="000835E1"/>
    <w:rsid w:val="000850A5"/>
    <w:rsid w:val="000876C4"/>
    <w:rsid w:val="00096474"/>
    <w:rsid w:val="000A29BF"/>
    <w:rsid w:val="000A3B3F"/>
    <w:rsid w:val="000A5A50"/>
    <w:rsid w:val="000A5F47"/>
    <w:rsid w:val="000B234D"/>
    <w:rsid w:val="000C4B5C"/>
    <w:rsid w:val="000D1910"/>
    <w:rsid w:val="000D1A25"/>
    <w:rsid w:val="000D35FB"/>
    <w:rsid w:val="000D3919"/>
    <w:rsid w:val="000D761E"/>
    <w:rsid w:val="000D7CA1"/>
    <w:rsid w:val="000E24D6"/>
    <w:rsid w:val="000E329A"/>
    <w:rsid w:val="000E6D95"/>
    <w:rsid w:val="000F1893"/>
    <w:rsid w:val="000F19A0"/>
    <w:rsid w:val="000F25BB"/>
    <w:rsid w:val="000F50DE"/>
    <w:rsid w:val="00100467"/>
    <w:rsid w:val="001015FD"/>
    <w:rsid w:val="001018B3"/>
    <w:rsid w:val="001117A8"/>
    <w:rsid w:val="00114F17"/>
    <w:rsid w:val="00117FF8"/>
    <w:rsid w:val="00130EEF"/>
    <w:rsid w:val="00134814"/>
    <w:rsid w:val="00136C35"/>
    <w:rsid w:val="001373DE"/>
    <w:rsid w:val="00140596"/>
    <w:rsid w:val="00141A4D"/>
    <w:rsid w:val="00142B82"/>
    <w:rsid w:val="001432F6"/>
    <w:rsid w:val="00143DF7"/>
    <w:rsid w:val="00147A76"/>
    <w:rsid w:val="001531F1"/>
    <w:rsid w:val="00154C01"/>
    <w:rsid w:val="00155A7F"/>
    <w:rsid w:val="00155E00"/>
    <w:rsid w:val="0015608E"/>
    <w:rsid w:val="00157FF4"/>
    <w:rsid w:val="00163F5B"/>
    <w:rsid w:val="001640E9"/>
    <w:rsid w:val="00170808"/>
    <w:rsid w:val="00171800"/>
    <w:rsid w:val="001731ED"/>
    <w:rsid w:val="00175747"/>
    <w:rsid w:val="00175883"/>
    <w:rsid w:val="00180CC3"/>
    <w:rsid w:val="001830C7"/>
    <w:rsid w:val="00190B87"/>
    <w:rsid w:val="00191F99"/>
    <w:rsid w:val="00191FA2"/>
    <w:rsid w:val="001A1FB8"/>
    <w:rsid w:val="001A4DE8"/>
    <w:rsid w:val="001B1C01"/>
    <w:rsid w:val="001B281D"/>
    <w:rsid w:val="001B2C74"/>
    <w:rsid w:val="001B4C1F"/>
    <w:rsid w:val="001B680B"/>
    <w:rsid w:val="001B73D6"/>
    <w:rsid w:val="001C246D"/>
    <w:rsid w:val="001C69FC"/>
    <w:rsid w:val="001D7229"/>
    <w:rsid w:val="001D728A"/>
    <w:rsid w:val="001D72F3"/>
    <w:rsid w:val="001F02C8"/>
    <w:rsid w:val="001F5296"/>
    <w:rsid w:val="001F5A07"/>
    <w:rsid w:val="001F65BA"/>
    <w:rsid w:val="001F6AF5"/>
    <w:rsid w:val="002038FD"/>
    <w:rsid w:val="00207FD9"/>
    <w:rsid w:val="00216EAF"/>
    <w:rsid w:val="00221B89"/>
    <w:rsid w:val="00222AAD"/>
    <w:rsid w:val="00225B07"/>
    <w:rsid w:val="00226B2A"/>
    <w:rsid w:val="00231F49"/>
    <w:rsid w:val="002321CD"/>
    <w:rsid w:val="0023610D"/>
    <w:rsid w:val="0024642E"/>
    <w:rsid w:val="00247DEC"/>
    <w:rsid w:val="00260EFD"/>
    <w:rsid w:val="00272561"/>
    <w:rsid w:val="002737F5"/>
    <w:rsid w:val="00273C2C"/>
    <w:rsid w:val="00273D6E"/>
    <w:rsid w:val="00274506"/>
    <w:rsid w:val="00283894"/>
    <w:rsid w:val="00283B2F"/>
    <w:rsid w:val="00284EC0"/>
    <w:rsid w:val="00286BFD"/>
    <w:rsid w:val="002874AE"/>
    <w:rsid w:val="00287961"/>
    <w:rsid w:val="00290406"/>
    <w:rsid w:val="00290DDA"/>
    <w:rsid w:val="0029210A"/>
    <w:rsid w:val="00292CEF"/>
    <w:rsid w:val="00293EEC"/>
    <w:rsid w:val="002A0E3F"/>
    <w:rsid w:val="002A2E6B"/>
    <w:rsid w:val="002A34C7"/>
    <w:rsid w:val="002A4007"/>
    <w:rsid w:val="002A7B53"/>
    <w:rsid w:val="002B2FD9"/>
    <w:rsid w:val="002B630E"/>
    <w:rsid w:val="002B7D11"/>
    <w:rsid w:val="002C24E3"/>
    <w:rsid w:val="002C4B00"/>
    <w:rsid w:val="002D0141"/>
    <w:rsid w:val="002D3C92"/>
    <w:rsid w:val="002E144D"/>
    <w:rsid w:val="002E23E7"/>
    <w:rsid w:val="002E7BD3"/>
    <w:rsid w:val="002F281A"/>
    <w:rsid w:val="002F30E6"/>
    <w:rsid w:val="002F5029"/>
    <w:rsid w:val="002F59CB"/>
    <w:rsid w:val="0030064B"/>
    <w:rsid w:val="00304DDE"/>
    <w:rsid w:val="00306BFA"/>
    <w:rsid w:val="003251A4"/>
    <w:rsid w:val="00326AB9"/>
    <w:rsid w:val="00333386"/>
    <w:rsid w:val="003343BA"/>
    <w:rsid w:val="00335B75"/>
    <w:rsid w:val="003409C8"/>
    <w:rsid w:val="0034174A"/>
    <w:rsid w:val="00343A8F"/>
    <w:rsid w:val="00344056"/>
    <w:rsid w:val="00344B19"/>
    <w:rsid w:val="003501FF"/>
    <w:rsid w:val="0035372B"/>
    <w:rsid w:val="00353CAE"/>
    <w:rsid w:val="00355332"/>
    <w:rsid w:val="00355BF7"/>
    <w:rsid w:val="00362849"/>
    <w:rsid w:val="00365609"/>
    <w:rsid w:val="0037189C"/>
    <w:rsid w:val="00385569"/>
    <w:rsid w:val="0038769D"/>
    <w:rsid w:val="00391A95"/>
    <w:rsid w:val="00393189"/>
    <w:rsid w:val="00395FFC"/>
    <w:rsid w:val="003A16A0"/>
    <w:rsid w:val="003A2E98"/>
    <w:rsid w:val="003A350E"/>
    <w:rsid w:val="003A6590"/>
    <w:rsid w:val="003A7277"/>
    <w:rsid w:val="003B14E9"/>
    <w:rsid w:val="003B467C"/>
    <w:rsid w:val="003B5C50"/>
    <w:rsid w:val="003B66CA"/>
    <w:rsid w:val="003B74E7"/>
    <w:rsid w:val="003B786B"/>
    <w:rsid w:val="003C0E44"/>
    <w:rsid w:val="003C52CB"/>
    <w:rsid w:val="003C6504"/>
    <w:rsid w:val="003D25F0"/>
    <w:rsid w:val="003D574A"/>
    <w:rsid w:val="003E0287"/>
    <w:rsid w:val="003E1903"/>
    <w:rsid w:val="003E22F7"/>
    <w:rsid w:val="003E3912"/>
    <w:rsid w:val="003E7AAE"/>
    <w:rsid w:val="003F402C"/>
    <w:rsid w:val="003F486D"/>
    <w:rsid w:val="003F5B3C"/>
    <w:rsid w:val="00401777"/>
    <w:rsid w:val="00411085"/>
    <w:rsid w:val="004114BC"/>
    <w:rsid w:val="004139C2"/>
    <w:rsid w:val="00414194"/>
    <w:rsid w:val="00415A32"/>
    <w:rsid w:val="00417DF0"/>
    <w:rsid w:val="004251A1"/>
    <w:rsid w:val="004256FB"/>
    <w:rsid w:val="00426B6A"/>
    <w:rsid w:val="0043016A"/>
    <w:rsid w:val="00433910"/>
    <w:rsid w:val="00433F10"/>
    <w:rsid w:val="00434040"/>
    <w:rsid w:val="00436512"/>
    <w:rsid w:val="00437156"/>
    <w:rsid w:val="00440B8E"/>
    <w:rsid w:val="00447DF9"/>
    <w:rsid w:val="004554A7"/>
    <w:rsid w:val="00460FD0"/>
    <w:rsid w:val="00462A87"/>
    <w:rsid w:val="00463AF3"/>
    <w:rsid w:val="004642C3"/>
    <w:rsid w:val="0046466E"/>
    <w:rsid w:val="004646E0"/>
    <w:rsid w:val="004651DF"/>
    <w:rsid w:val="00473066"/>
    <w:rsid w:val="00473E33"/>
    <w:rsid w:val="00476CC8"/>
    <w:rsid w:val="0048260B"/>
    <w:rsid w:val="004832AC"/>
    <w:rsid w:val="00483371"/>
    <w:rsid w:val="00486DD1"/>
    <w:rsid w:val="0049096A"/>
    <w:rsid w:val="004918A3"/>
    <w:rsid w:val="00493520"/>
    <w:rsid w:val="00493B24"/>
    <w:rsid w:val="00493E4B"/>
    <w:rsid w:val="00494263"/>
    <w:rsid w:val="004A26A6"/>
    <w:rsid w:val="004B10F3"/>
    <w:rsid w:val="004B277F"/>
    <w:rsid w:val="004B3CF9"/>
    <w:rsid w:val="004B63BB"/>
    <w:rsid w:val="004B655A"/>
    <w:rsid w:val="004B68E0"/>
    <w:rsid w:val="004B7DDD"/>
    <w:rsid w:val="004C56E7"/>
    <w:rsid w:val="004D13A2"/>
    <w:rsid w:val="004D1AE5"/>
    <w:rsid w:val="004D207A"/>
    <w:rsid w:val="004D5D23"/>
    <w:rsid w:val="004E24F8"/>
    <w:rsid w:val="004E328B"/>
    <w:rsid w:val="00500B86"/>
    <w:rsid w:val="005064AE"/>
    <w:rsid w:val="0051151B"/>
    <w:rsid w:val="00514C33"/>
    <w:rsid w:val="00520E50"/>
    <w:rsid w:val="0052222B"/>
    <w:rsid w:val="00523874"/>
    <w:rsid w:val="005248DD"/>
    <w:rsid w:val="0052508A"/>
    <w:rsid w:val="00525701"/>
    <w:rsid w:val="00527217"/>
    <w:rsid w:val="00531CD6"/>
    <w:rsid w:val="00534345"/>
    <w:rsid w:val="00535527"/>
    <w:rsid w:val="00536A18"/>
    <w:rsid w:val="00536C54"/>
    <w:rsid w:val="00537105"/>
    <w:rsid w:val="00543997"/>
    <w:rsid w:val="005442AD"/>
    <w:rsid w:val="005442CA"/>
    <w:rsid w:val="00551FC3"/>
    <w:rsid w:val="00557186"/>
    <w:rsid w:val="00562F8E"/>
    <w:rsid w:val="0056508D"/>
    <w:rsid w:val="005665A7"/>
    <w:rsid w:val="00566AE0"/>
    <w:rsid w:val="005705BD"/>
    <w:rsid w:val="00571C2C"/>
    <w:rsid w:val="00572336"/>
    <w:rsid w:val="005726BC"/>
    <w:rsid w:val="005736A5"/>
    <w:rsid w:val="0057535D"/>
    <w:rsid w:val="005760C6"/>
    <w:rsid w:val="00580428"/>
    <w:rsid w:val="00580696"/>
    <w:rsid w:val="00582D07"/>
    <w:rsid w:val="005832F1"/>
    <w:rsid w:val="00592C8A"/>
    <w:rsid w:val="00597143"/>
    <w:rsid w:val="005A16C7"/>
    <w:rsid w:val="005A331E"/>
    <w:rsid w:val="005A33C6"/>
    <w:rsid w:val="005B071D"/>
    <w:rsid w:val="005B0854"/>
    <w:rsid w:val="005B1E41"/>
    <w:rsid w:val="005B2691"/>
    <w:rsid w:val="005B2ECE"/>
    <w:rsid w:val="005B573D"/>
    <w:rsid w:val="005C0FC4"/>
    <w:rsid w:val="005C16D2"/>
    <w:rsid w:val="005C1753"/>
    <w:rsid w:val="005C212B"/>
    <w:rsid w:val="005D0749"/>
    <w:rsid w:val="005D353E"/>
    <w:rsid w:val="005D47BC"/>
    <w:rsid w:val="005D4FCE"/>
    <w:rsid w:val="005D754D"/>
    <w:rsid w:val="005D7E14"/>
    <w:rsid w:val="005E02AD"/>
    <w:rsid w:val="005F1AC6"/>
    <w:rsid w:val="005F3A73"/>
    <w:rsid w:val="005F5B40"/>
    <w:rsid w:val="00601307"/>
    <w:rsid w:val="0060316F"/>
    <w:rsid w:val="00603294"/>
    <w:rsid w:val="00604EF1"/>
    <w:rsid w:val="0060551D"/>
    <w:rsid w:val="0061243E"/>
    <w:rsid w:val="0061332B"/>
    <w:rsid w:val="006162E3"/>
    <w:rsid w:val="00622402"/>
    <w:rsid w:val="00630FC2"/>
    <w:rsid w:val="006315F5"/>
    <w:rsid w:val="00631B13"/>
    <w:rsid w:val="00632557"/>
    <w:rsid w:val="006330D9"/>
    <w:rsid w:val="00633EC7"/>
    <w:rsid w:val="00634D1D"/>
    <w:rsid w:val="006359A5"/>
    <w:rsid w:val="00635D39"/>
    <w:rsid w:val="00641B57"/>
    <w:rsid w:val="0064379E"/>
    <w:rsid w:val="00643E3E"/>
    <w:rsid w:val="00643F80"/>
    <w:rsid w:val="00655D26"/>
    <w:rsid w:val="00657DA7"/>
    <w:rsid w:val="00667816"/>
    <w:rsid w:val="006708CE"/>
    <w:rsid w:val="00673801"/>
    <w:rsid w:val="00675F66"/>
    <w:rsid w:val="00676ADA"/>
    <w:rsid w:val="00676F18"/>
    <w:rsid w:val="00690FCC"/>
    <w:rsid w:val="00691EF3"/>
    <w:rsid w:val="0069358D"/>
    <w:rsid w:val="006951EC"/>
    <w:rsid w:val="006A762F"/>
    <w:rsid w:val="006B094C"/>
    <w:rsid w:val="006B1661"/>
    <w:rsid w:val="006B330A"/>
    <w:rsid w:val="006B33D2"/>
    <w:rsid w:val="006B47BA"/>
    <w:rsid w:val="006B649F"/>
    <w:rsid w:val="006C1B67"/>
    <w:rsid w:val="006C2256"/>
    <w:rsid w:val="006C2AFA"/>
    <w:rsid w:val="006C3D5C"/>
    <w:rsid w:val="006D28B5"/>
    <w:rsid w:val="006D3679"/>
    <w:rsid w:val="006D3C0B"/>
    <w:rsid w:val="006D7611"/>
    <w:rsid w:val="006E4C80"/>
    <w:rsid w:val="006E643D"/>
    <w:rsid w:val="006E7199"/>
    <w:rsid w:val="006F00B8"/>
    <w:rsid w:val="006F34BF"/>
    <w:rsid w:val="006F5219"/>
    <w:rsid w:val="006F7952"/>
    <w:rsid w:val="007004E4"/>
    <w:rsid w:val="007006A2"/>
    <w:rsid w:val="00703E16"/>
    <w:rsid w:val="00704724"/>
    <w:rsid w:val="00707266"/>
    <w:rsid w:val="007110D4"/>
    <w:rsid w:val="007133C1"/>
    <w:rsid w:val="00715A0E"/>
    <w:rsid w:val="00720245"/>
    <w:rsid w:val="00721DC2"/>
    <w:rsid w:val="00726A49"/>
    <w:rsid w:val="00726B2D"/>
    <w:rsid w:val="007316C3"/>
    <w:rsid w:val="0073676A"/>
    <w:rsid w:val="007471EF"/>
    <w:rsid w:val="00747AC2"/>
    <w:rsid w:val="00750212"/>
    <w:rsid w:val="00750494"/>
    <w:rsid w:val="00752E26"/>
    <w:rsid w:val="007538EA"/>
    <w:rsid w:val="00755D83"/>
    <w:rsid w:val="00757978"/>
    <w:rsid w:val="00757F5A"/>
    <w:rsid w:val="0076289C"/>
    <w:rsid w:val="007628EF"/>
    <w:rsid w:val="007761CB"/>
    <w:rsid w:val="00776C7C"/>
    <w:rsid w:val="007779EA"/>
    <w:rsid w:val="00780AF5"/>
    <w:rsid w:val="0079064E"/>
    <w:rsid w:val="00790854"/>
    <w:rsid w:val="007910DD"/>
    <w:rsid w:val="00793494"/>
    <w:rsid w:val="00793EE1"/>
    <w:rsid w:val="00794DBD"/>
    <w:rsid w:val="007A081B"/>
    <w:rsid w:val="007A0B54"/>
    <w:rsid w:val="007A1BC5"/>
    <w:rsid w:val="007A20FD"/>
    <w:rsid w:val="007A3D23"/>
    <w:rsid w:val="007A3DB2"/>
    <w:rsid w:val="007A4337"/>
    <w:rsid w:val="007A57D6"/>
    <w:rsid w:val="007B1192"/>
    <w:rsid w:val="007B14D9"/>
    <w:rsid w:val="007B564C"/>
    <w:rsid w:val="007C687D"/>
    <w:rsid w:val="007C7951"/>
    <w:rsid w:val="007E4E9E"/>
    <w:rsid w:val="007F3499"/>
    <w:rsid w:val="007F3A2B"/>
    <w:rsid w:val="007F47E2"/>
    <w:rsid w:val="00800969"/>
    <w:rsid w:val="00800FFC"/>
    <w:rsid w:val="0080142B"/>
    <w:rsid w:val="00805F71"/>
    <w:rsid w:val="00806EB5"/>
    <w:rsid w:val="00811CEA"/>
    <w:rsid w:val="008163A7"/>
    <w:rsid w:val="00820B0A"/>
    <w:rsid w:val="008231F0"/>
    <w:rsid w:val="008247F9"/>
    <w:rsid w:val="008339BB"/>
    <w:rsid w:val="00833F7C"/>
    <w:rsid w:val="00834B74"/>
    <w:rsid w:val="00837BFE"/>
    <w:rsid w:val="008441C5"/>
    <w:rsid w:val="0084486F"/>
    <w:rsid w:val="008452A2"/>
    <w:rsid w:val="0085208E"/>
    <w:rsid w:val="00852CEE"/>
    <w:rsid w:val="00852E92"/>
    <w:rsid w:val="00857D50"/>
    <w:rsid w:val="0086484D"/>
    <w:rsid w:val="00876062"/>
    <w:rsid w:val="0087660B"/>
    <w:rsid w:val="008774C1"/>
    <w:rsid w:val="00880327"/>
    <w:rsid w:val="0088389F"/>
    <w:rsid w:val="00885D93"/>
    <w:rsid w:val="00890C7C"/>
    <w:rsid w:val="00892150"/>
    <w:rsid w:val="00895020"/>
    <w:rsid w:val="008A1A95"/>
    <w:rsid w:val="008A2D6D"/>
    <w:rsid w:val="008A2F85"/>
    <w:rsid w:val="008A6F6C"/>
    <w:rsid w:val="008B2D5D"/>
    <w:rsid w:val="008B4EBA"/>
    <w:rsid w:val="008B6702"/>
    <w:rsid w:val="008B6B86"/>
    <w:rsid w:val="008C322C"/>
    <w:rsid w:val="008C4817"/>
    <w:rsid w:val="008C673E"/>
    <w:rsid w:val="008C7ED8"/>
    <w:rsid w:val="008D02C1"/>
    <w:rsid w:val="008D1014"/>
    <w:rsid w:val="008D1BF3"/>
    <w:rsid w:val="008D22EE"/>
    <w:rsid w:val="008D5BB4"/>
    <w:rsid w:val="008D7F28"/>
    <w:rsid w:val="008E002B"/>
    <w:rsid w:val="008E282D"/>
    <w:rsid w:val="008F0CCD"/>
    <w:rsid w:val="008F1030"/>
    <w:rsid w:val="008F20A0"/>
    <w:rsid w:val="008F4A7D"/>
    <w:rsid w:val="008F4AE9"/>
    <w:rsid w:val="008F5163"/>
    <w:rsid w:val="008F6172"/>
    <w:rsid w:val="008F7F12"/>
    <w:rsid w:val="0090397D"/>
    <w:rsid w:val="0091054F"/>
    <w:rsid w:val="009117EA"/>
    <w:rsid w:val="00923320"/>
    <w:rsid w:val="00927289"/>
    <w:rsid w:val="00930407"/>
    <w:rsid w:val="009356D7"/>
    <w:rsid w:val="0093615D"/>
    <w:rsid w:val="0093681A"/>
    <w:rsid w:val="0094579F"/>
    <w:rsid w:val="00945873"/>
    <w:rsid w:val="00945B36"/>
    <w:rsid w:val="009507AE"/>
    <w:rsid w:val="00955F93"/>
    <w:rsid w:val="00965FBC"/>
    <w:rsid w:val="00970C0E"/>
    <w:rsid w:val="00976963"/>
    <w:rsid w:val="00993C2D"/>
    <w:rsid w:val="009A3CD5"/>
    <w:rsid w:val="009A7894"/>
    <w:rsid w:val="009A7CF4"/>
    <w:rsid w:val="009B3A7F"/>
    <w:rsid w:val="009B4A85"/>
    <w:rsid w:val="009B64E9"/>
    <w:rsid w:val="009C4EAD"/>
    <w:rsid w:val="009C7033"/>
    <w:rsid w:val="009D06EC"/>
    <w:rsid w:val="009E0264"/>
    <w:rsid w:val="009E0906"/>
    <w:rsid w:val="009E142A"/>
    <w:rsid w:val="009E22E2"/>
    <w:rsid w:val="009E6B87"/>
    <w:rsid w:val="009E6DDE"/>
    <w:rsid w:val="009E7064"/>
    <w:rsid w:val="009E7856"/>
    <w:rsid w:val="009E789F"/>
    <w:rsid w:val="009F5549"/>
    <w:rsid w:val="009F6CB8"/>
    <w:rsid w:val="00A02580"/>
    <w:rsid w:val="00A039C8"/>
    <w:rsid w:val="00A07DF5"/>
    <w:rsid w:val="00A10596"/>
    <w:rsid w:val="00A15662"/>
    <w:rsid w:val="00A175FD"/>
    <w:rsid w:val="00A205F7"/>
    <w:rsid w:val="00A2123C"/>
    <w:rsid w:val="00A221F8"/>
    <w:rsid w:val="00A23052"/>
    <w:rsid w:val="00A256DB"/>
    <w:rsid w:val="00A319E1"/>
    <w:rsid w:val="00A41355"/>
    <w:rsid w:val="00A45067"/>
    <w:rsid w:val="00A509EE"/>
    <w:rsid w:val="00A55FA4"/>
    <w:rsid w:val="00A63884"/>
    <w:rsid w:val="00A64198"/>
    <w:rsid w:val="00A664C0"/>
    <w:rsid w:val="00A70A3E"/>
    <w:rsid w:val="00A73010"/>
    <w:rsid w:val="00A75BB6"/>
    <w:rsid w:val="00A76A65"/>
    <w:rsid w:val="00A77BB5"/>
    <w:rsid w:val="00A836D4"/>
    <w:rsid w:val="00A85493"/>
    <w:rsid w:val="00A8566D"/>
    <w:rsid w:val="00A94F1E"/>
    <w:rsid w:val="00A97FAA"/>
    <w:rsid w:val="00AA1549"/>
    <w:rsid w:val="00AB0C1C"/>
    <w:rsid w:val="00AB1449"/>
    <w:rsid w:val="00AB5BB4"/>
    <w:rsid w:val="00AC2607"/>
    <w:rsid w:val="00AC5276"/>
    <w:rsid w:val="00AC6EDB"/>
    <w:rsid w:val="00AD1A65"/>
    <w:rsid w:val="00AE0751"/>
    <w:rsid w:val="00AE2643"/>
    <w:rsid w:val="00AE3D98"/>
    <w:rsid w:val="00AE3F89"/>
    <w:rsid w:val="00AE4669"/>
    <w:rsid w:val="00AF0201"/>
    <w:rsid w:val="00AF048F"/>
    <w:rsid w:val="00AF1160"/>
    <w:rsid w:val="00AF58F9"/>
    <w:rsid w:val="00AF701D"/>
    <w:rsid w:val="00B009FC"/>
    <w:rsid w:val="00B020C7"/>
    <w:rsid w:val="00B02A55"/>
    <w:rsid w:val="00B0686E"/>
    <w:rsid w:val="00B123E5"/>
    <w:rsid w:val="00B15249"/>
    <w:rsid w:val="00B2032C"/>
    <w:rsid w:val="00B20C8C"/>
    <w:rsid w:val="00B32EDF"/>
    <w:rsid w:val="00B33863"/>
    <w:rsid w:val="00B40AF5"/>
    <w:rsid w:val="00B41DC9"/>
    <w:rsid w:val="00B43029"/>
    <w:rsid w:val="00B43550"/>
    <w:rsid w:val="00B44FE3"/>
    <w:rsid w:val="00B51CC1"/>
    <w:rsid w:val="00B52837"/>
    <w:rsid w:val="00B5508E"/>
    <w:rsid w:val="00B55131"/>
    <w:rsid w:val="00B606C5"/>
    <w:rsid w:val="00B61078"/>
    <w:rsid w:val="00B62E56"/>
    <w:rsid w:val="00B634FF"/>
    <w:rsid w:val="00B67C56"/>
    <w:rsid w:val="00B70F9E"/>
    <w:rsid w:val="00B71442"/>
    <w:rsid w:val="00B7257B"/>
    <w:rsid w:val="00B76E7C"/>
    <w:rsid w:val="00B8028B"/>
    <w:rsid w:val="00B81AAF"/>
    <w:rsid w:val="00B8613A"/>
    <w:rsid w:val="00B87429"/>
    <w:rsid w:val="00B87837"/>
    <w:rsid w:val="00B93467"/>
    <w:rsid w:val="00B93C1C"/>
    <w:rsid w:val="00BA1A4C"/>
    <w:rsid w:val="00BA2C2E"/>
    <w:rsid w:val="00BA776E"/>
    <w:rsid w:val="00BA7B3D"/>
    <w:rsid w:val="00BB0BD3"/>
    <w:rsid w:val="00BB1AB7"/>
    <w:rsid w:val="00BB297A"/>
    <w:rsid w:val="00BB4169"/>
    <w:rsid w:val="00BB65D4"/>
    <w:rsid w:val="00BB6991"/>
    <w:rsid w:val="00BB6D4C"/>
    <w:rsid w:val="00BC4A1F"/>
    <w:rsid w:val="00BC6D66"/>
    <w:rsid w:val="00BD2C17"/>
    <w:rsid w:val="00BD6835"/>
    <w:rsid w:val="00BD773B"/>
    <w:rsid w:val="00BE28D9"/>
    <w:rsid w:val="00BE33CD"/>
    <w:rsid w:val="00BF2708"/>
    <w:rsid w:val="00BF62F0"/>
    <w:rsid w:val="00BF6BFA"/>
    <w:rsid w:val="00C0042D"/>
    <w:rsid w:val="00C03FFC"/>
    <w:rsid w:val="00C04764"/>
    <w:rsid w:val="00C05B83"/>
    <w:rsid w:val="00C06A8C"/>
    <w:rsid w:val="00C07C55"/>
    <w:rsid w:val="00C100F8"/>
    <w:rsid w:val="00C11CD1"/>
    <w:rsid w:val="00C15678"/>
    <w:rsid w:val="00C168FA"/>
    <w:rsid w:val="00C24B0E"/>
    <w:rsid w:val="00C250B6"/>
    <w:rsid w:val="00C26A4B"/>
    <w:rsid w:val="00C2776A"/>
    <w:rsid w:val="00C30735"/>
    <w:rsid w:val="00C32A0E"/>
    <w:rsid w:val="00C343F5"/>
    <w:rsid w:val="00C36BF3"/>
    <w:rsid w:val="00C3709E"/>
    <w:rsid w:val="00C450A1"/>
    <w:rsid w:val="00C46623"/>
    <w:rsid w:val="00C51731"/>
    <w:rsid w:val="00C52FC7"/>
    <w:rsid w:val="00C5551E"/>
    <w:rsid w:val="00C556FF"/>
    <w:rsid w:val="00C61EED"/>
    <w:rsid w:val="00C7058D"/>
    <w:rsid w:val="00C746A8"/>
    <w:rsid w:val="00C86AF2"/>
    <w:rsid w:val="00C91850"/>
    <w:rsid w:val="00C957F1"/>
    <w:rsid w:val="00CA1B43"/>
    <w:rsid w:val="00CA4F69"/>
    <w:rsid w:val="00CA54C9"/>
    <w:rsid w:val="00CA5654"/>
    <w:rsid w:val="00CA5D29"/>
    <w:rsid w:val="00CA6CDC"/>
    <w:rsid w:val="00CB1B13"/>
    <w:rsid w:val="00CB74E2"/>
    <w:rsid w:val="00CB76C6"/>
    <w:rsid w:val="00CB7DAD"/>
    <w:rsid w:val="00CC0669"/>
    <w:rsid w:val="00CC06C1"/>
    <w:rsid w:val="00CC3AD8"/>
    <w:rsid w:val="00CC4651"/>
    <w:rsid w:val="00CC518E"/>
    <w:rsid w:val="00CC5E8E"/>
    <w:rsid w:val="00CD067C"/>
    <w:rsid w:val="00CE699F"/>
    <w:rsid w:val="00CF03D9"/>
    <w:rsid w:val="00CF0BC0"/>
    <w:rsid w:val="00CF317F"/>
    <w:rsid w:val="00D047A3"/>
    <w:rsid w:val="00D0505B"/>
    <w:rsid w:val="00D12694"/>
    <w:rsid w:val="00D20542"/>
    <w:rsid w:val="00D20A7D"/>
    <w:rsid w:val="00D2227B"/>
    <w:rsid w:val="00D27281"/>
    <w:rsid w:val="00D27321"/>
    <w:rsid w:val="00D27703"/>
    <w:rsid w:val="00D3131C"/>
    <w:rsid w:val="00D32535"/>
    <w:rsid w:val="00D32ED2"/>
    <w:rsid w:val="00D3369B"/>
    <w:rsid w:val="00D338C2"/>
    <w:rsid w:val="00D345BE"/>
    <w:rsid w:val="00D3512F"/>
    <w:rsid w:val="00D35BF7"/>
    <w:rsid w:val="00D40B18"/>
    <w:rsid w:val="00D44481"/>
    <w:rsid w:val="00D448B2"/>
    <w:rsid w:val="00D46FA3"/>
    <w:rsid w:val="00D51650"/>
    <w:rsid w:val="00D51993"/>
    <w:rsid w:val="00D53454"/>
    <w:rsid w:val="00D55CE9"/>
    <w:rsid w:val="00D60DB7"/>
    <w:rsid w:val="00D660E5"/>
    <w:rsid w:val="00D72BB5"/>
    <w:rsid w:val="00D7332F"/>
    <w:rsid w:val="00D7463D"/>
    <w:rsid w:val="00D74B44"/>
    <w:rsid w:val="00D91908"/>
    <w:rsid w:val="00DA1687"/>
    <w:rsid w:val="00DA2C4E"/>
    <w:rsid w:val="00DA58FE"/>
    <w:rsid w:val="00DB4557"/>
    <w:rsid w:val="00DB5AA7"/>
    <w:rsid w:val="00DB794C"/>
    <w:rsid w:val="00DC0510"/>
    <w:rsid w:val="00DC15D8"/>
    <w:rsid w:val="00DC39EF"/>
    <w:rsid w:val="00DC3F6B"/>
    <w:rsid w:val="00DC5378"/>
    <w:rsid w:val="00DC68B0"/>
    <w:rsid w:val="00DC71C2"/>
    <w:rsid w:val="00DC7867"/>
    <w:rsid w:val="00DD32DC"/>
    <w:rsid w:val="00DD3347"/>
    <w:rsid w:val="00DD7F8C"/>
    <w:rsid w:val="00DE1309"/>
    <w:rsid w:val="00DE176B"/>
    <w:rsid w:val="00DE4E20"/>
    <w:rsid w:val="00DE6B37"/>
    <w:rsid w:val="00DF075A"/>
    <w:rsid w:val="00DF4069"/>
    <w:rsid w:val="00DF52A9"/>
    <w:rsid w:val="00DF60F4"/>
    <w:rsid w:val="00E0286A"/>
    <w:rsid w:val="00E04F44"/>
    <w:rsid w:val="00E05B5C"/>
    <w:rsid w:val="00E1136B"/>
    <w:rsid w:val="00E11E52"/>
    <w:rsid w:val="00E14AF2"/>
    <w:rsid w:val="00E15328"/>
    <w:rsid w:val="00E15BA4"/>
    <w:rsid w:val="00E1613D"/>
    <w:rsid w:val="00E17F25"/>
    <w:rsid w:val="00E2144B"/>
    <w:rsid w:val="00E22DF7"/>
    <w:rsid w:val="00E25358"/>
    <w:rsid w:val="00E256A7"/>
    <w:rsid w:val="00E3002F"/>
    <w:rsid w:val="00E30982"/>
    <w:rsid w:val="00E36801"/>
    <w:rsid w:val="00E46451"/>
    <w:rsid w:val="00E538FD"/>
    <w:rsid w:val="00E5655A"/>
    <w:rsid w:val="00E57169"/>
    <w:rsid w:val="00E65470"/>
    <w:rsid w:val="00E6689E"/>
    <w:rsid w:val="00E70D0E"/>
    <w:rsid w:val="00E71657"/>
    <w:rsid w:val="00E71814"/>
    <w:rsid w:val="00E7237C"/>
    <w:rsid w:val="00E725CD"/>
    <w:rsid w:val="00E746C4"/>
    <w:rsid w:val="00E74891"/>
    <w:rsid w:val="00E74EC4"/>
    <w:rsid w:val="00E760E5"/>
    <w:rsid w:val="00E80231"/>
    <w:rsid w:val="00E8669B"/>
    <w:rsid w:val="00E87412"/>
    <w:rsid w:val="00E92C81"/>
    <w:rsid w:val="00E954CD"/>
    <w:rsid w:val="00EA3006"/>
    <w:rsid w:val="00EA6955"/>
    <w:rsid w:val="00EB4C48"/>
    <w:rsid w:val="00EC2284"/>
    <w:rsid w:val="00EC4384"/>
    <w:rsid w:val="00EC52D7"/>
    <w:rsid w:val="00EC5913"/>
    <w:rsid w:val="00ED072E"/>
    <w:rsid w:val="00ED11E2"/>
    <w:rsid w:val="00ED4AB0"/>
    <w:rsid w:val="00EE1333"/>
    <w:rsid w:val="00EE3354"/>
    <w:rsid w:val="00EE3409"/>
    <w:rsid w:val="00EE4374"/>
    <w:rsid w:val="00EE5F91"/>
    <w:rsid w:val="00EF33ED"/>
    <w:rsid w:val="00EF4509"/>
    <w:rsid w:val="00EF4D00"/>
    <w:rsid w:val="00EF583B"/>
    <w:rsid w:val="00EF79F4"/>
    <w:rsid w:val="00F02B6D"/>
    <w:rsid w:val="00F04856"/>
    <w:rsid w:val="00F14401"/>
    <w:rsid w:val="00F2385A"/>
    <w:rsid w:val="00F25354"/>
    <w:rsid w:val="00F3161B"/>
    <w:rsid w:val="00F35F38"/>
    <w:rsid w:val="00F35FD8"/>
    <w:rsid w:val="00F36FE7"/>
    <w:rsid w:val="00F403DD"/>
    <w:rsid w:val="00F470F5"/>
    <w:rsid w:val="00F476E1"/>
    <w:rsid w:val="00F5116F"/>
    <w:rsid w:val="00F53042"/>
    <w:rsid w:val="00F53315"/>
    <w:rsid w:val="00F53980"/>
    <w:rsid w:val="00F55A6C"/>
    <w:rsid w:val="00F55BFF"/>
    <w:rsid w:val="00F56A9F"/>
    <w:rsid w:val="00F61174"/>
    <w:rsid w:val="00F64246"/>
    <w:rsid w:val="00F75D4E"/>
    <w:rsid w:val="00F808E9"/>
    <w:rsid w:val="00F83F1C"/>
    <w:rsid w:val="00F84AA3"/>
    <w:rsid w:val="00F85B96"/>
    <w:rsid w:val="00F8686A"/>
    <w:rsid w:val="00F94EE1"/>
    <w:rsid w:val="00FA13BC"/>
    <w:rsid w:val="00FA16E9"/>
    <w:rsid w:val="00FA70E9"/>
    <w:rsid w:val="00FB49B6"/>
    <w:rsid w:val="00FC3917"/>
    <w:rsid w:val="00FC39D6"/>
    <w:rsid w:val="00FC6E82"/>
    <w:rsid w:val="00FC7557"/>
    <w:rsid w:val="00FC7FEA"/>
    <w:rsid w:val="00FD1218"/>
    <w:rsid w:val="00FD1EB7"/>
    <w:rsid w:val="00FD2518"/>
    <w:rsid w:val="00FD5282"/>
    <w:rsid w:val="00FE0026"/>
    <w:rsid w:val="00FE3B3E"/>
    <w:rsid w:val="00FE3C8B"/>
    <w:rsid w:val="00FE40F7"/>
    <w:rsid w:val="00FE6833"/>
    <w:rsid w:val="00FE6D42"/>
    <w:rsid w:val="00FF091F"/>
    <w:rsid w:val="00FF2F52"/>
    <w:rsid w:val="00FF54D1"/>
    <w:rsid w:val="00FF6294"/>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287DF"/>
  <w15:chartTrackingRefBased/>
  <w15:docId w15:val="{75A16765-AABD-4B1B-8951-3EB32F01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73"/>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F3A7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F3A73"/>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5F3A73"/>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5F3A73"/>
    <w:pPr>
      <w:keepNext/>
      <w:autoSpaceDE w:val="0"/>
      <w:autoSpaceDN w:val="0"/>
      <w:jc w:val="center"/>
      <w:outlineLvl w:val="3"/>
    </w:pPr>
    <w:rPr>
      <w:b/>
      <w:bCs/>
      <w:sz w:val="72"/>
      <w:szCs w:val="72"/>
      <w:lang w:val="en-US" w:eastAsia="en-US"/>
    </w:rPr>
  </w:style>
  <w:style w:type="paragraph" w:styleId="Heading5">
    <w:name w:val="heading 5"/>
    <w:basedOn w:val="Normal"/>
    <w:next w:val="Normal"/>
    <w:link w:val="Heading5Char"/>
    <w:qFormat/>
    <w:rsid w:val="005F3A73"/>
    <w:pPr>
      <w:keepNext/>
      <w:numPr>
        <w:numId w:val="1"/>
      </w:numPr>
      <w:spacing w:before="240"/>
      <w:jc w:val="both"/>
      <w:outlineLvl w:val="4"/>
    </w:pPr>
    <w:rPr>
      <w:color w:val="000080"/>
      <w:sz w:val="28"/>
      <w:szCs w:val="20"/>
      <w:lang w:val="ro-MD" w:eastAsia="en-US"/>
    </w:rPr>
  </w:style>
  <w:style w:type="paragraph" w:styleId="Heading8">
    <w:name w:val="heading 8"/>
    <w:basedOn w:val="Normal"/>
    <w:next w:val="Normal"/>
    <w:link w:val="Heading8Char"/>
    <w:qFormat/>
    <w:rsid w:val="005F3A73"/>
    <w:pPr>
      <w:spacing w:before="240" w:after="60"/>
      <w:outlineLvl w:val="7"/>
    </w:pPr>
    <w:rPr>
      <w:i/>
      <w:iCs/>
    </w:rPr>
  </w:style>
  <w:style w:type="paragraph" w:styleId="Heading9">
    <w:name w:val="heading 9"/>
    <w:basedOn w:val="Normal"/>
    <w:next w:val="Normal"/>
    <w:link w:val="Heading9Char"/>
    <w:qFormat/>
    <w:rsid w:val="005F3A73"/>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A73"/>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5F3A73"/>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5F3A73"/>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5F3A73"/>
    <w:rPr>
      <w:rFonts w:ascii="Times New Roman" w:eastAsia="Times New Roman" w:hAnsi="Times New Roman" w:cs="Times New Roman"/>
      <w:b/>
      <w:bCs/>
      <w:sz w:val="72"/>
      <w:szCs w:val="72"/>
    </w:rPr>
  </w:style>
  <w:style w:type="character" w:customStyle="1" w:styleId="Heading5Char">
    <w:name w:val="Heading 5 Char"/>
    <w:basedOn w:val="DefaultParagraphFont"/>
    <w:link w:val="Heading5"/>
    <w:rsid w:val="005F3A73"/>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5F3A73"/>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5F3A73"/>
    <w:rPr>
      <w:rFonts w:ascii="Arial" w:eastAsia="Times New Roman" w:hAnsi="Arial" w:cs="Times New Roman"/>
      <w:lang w:val="ru-RU" w:eastAsia="ru-RU"/>
    </w:rPr>
  </w:style>
  <w:style w:type="table" w:styleId="TableGrid">
    <w:name w:val="Table Grid"/>
    <w:basedOn w:val="TableNormal"/>
    <w:uiPriority w:val="39"/>
    <w:rsid w:val="005F3A7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5F3A73"/>
    <w:pPr>
      <w:ind w:firstLine="567"/>
      <w:jc w:val="both"/>
    </w:pPr>
    <w:rPr>
      <w:lang w:bidi="or-IN"/>
    </w:rPr>
  </w:style>
  <w:style w:type="character" w:customStyle="1" w:styleId="NormalWebChar">
    <w:name w:val="Normal (Web) Char"/>
    <w:link w:val="NormalWeb"/>
    <w:uiPriority w:val="99"/>
    <w:rsid w:val="005F3A73"/>
    <w:rPr>
      <w:rFonts w:ascii="Times New Roman" w:eastAsia="Times New Roman" w:hAnsi="Times New Roman" w:cs="Times New Roman"/>
      <w:sz w:val="24"/>
      <w:szCs w:val="24"/>
      <w:lang w:val="ru-RU" w:eastAsia="ru-RU" w:bidi="or-IN"/>
    </w:rPr>
  </w:style>
  <w:style w:type="paragraph" w:styleId="BodyTextIndent">
    <w:name w:val="Body Text Indent"/>
    <w:basedOn w:val="Normal"/>
    <w:link w:val="BodyTextIndentChar"/>
    <w:rsid w:val="005F3A73"/>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5F3A73"/>
    <w:rPr>
      <w:rFonts w:ascii="Times New Roman" w:eastAsia="Times New Roman" w:hAnsi="Times New Roman" w:cs="Times New Roman"/>
      <w:sz w:val="28"/>
      <w:szCs w:val="28"/>
      <w:lang w:val="ru-RU"/>
    </w:rPr>
  </w:style>
  <w:style w:type="paragraph" w:styleId="Header">
    <w:name w:val="header"/>
    <w:basedOn w:val="Normal"/>
    <w:link w:val="HeaderChar"/>
    <w:rsid w:val="005F3A73"/>
    <w:pPr>
      <w:tabs>
        <w:tab w:val="center" w:pos="4320"/>
        <w:tab w:val="right" w:pos="8640"/>
      </w:tabs>
      <w:jc w:val="both"/>
    </w:pPr>
    <w:rPr>
      <w:sz w:val="28"/>
      <w:szCs w:val="20"/>
      <w:lang w:val="ro-RO" w:eastAsia="en-US"/>
    </w:rPr>
  </w:style>
  <w:style w:type="character" w:customStyle="1" w:styleId="HeaderChar">
    <w:name w:val="Header Char"/>
    <w:basedOn w:val="DefaultParagraphFont"/>
    <w:link w:val="Header"/>
    <w:rsid w:val="005F3A73"/>
    <w:rPr>
      <w:rFonts w:ascii="Times New Roman" w:eastAsia="Times New Roman" w:hAnsi="Times New Roman" w:cs="Times New Roman"/>
      <w:sz w:val="28"/>
      <w:szCs w:val="20"/>
      <w:lang w:val="ro-RO"/>
    </w:rPr>
  </w:style>
  <w:style w:type="paragraph" w:styleId="BodyTextIndent2">
    <w:name w:val="Body Text Indent 2"/>
    <w:basedOn w:val="Normal"/>
    <w:link w:val="BodyTextIndent2Char"/>
    <w:rsid w:val="005F3A73"/>
    <w:pPr>
      <w:spacing w:after="120" w:line="480" w:lineRule="auto"/>
      <w:ind w:left="283"/>
    </w:pPr>
  </w:style>
  <w:style w:type="character" w:customStyle="1" w:styleId="BodyTextIndent2Char">
    <w:name w:val="Body Text Indent 2 Char"/>
    <w:basedOn w:val="DefaultParagraphFont"/>
    <w:link w:val="BodyTextIndent2"/>
    <w:rsid w:val="005F3A73"/>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5F3A73"/>
    <w:pPr>
      <w:jc w:val="both"/>
    </w:pPr>
    <w:rPr>
      <w:sz w:val="20"/>
      <w:szCs w:val="20"/>
      <w:lang w:val="ro-RO" w:eastAsia="en-US"/>
    </w:rPr>
  </w:style>
  <w:style w:type="character" w:customStyle="1" w:styleId="FootnoteTextChar">
    <w:name w:val="Footnote Text Char"/>
    <w:basedOn w:val="DefaultParagraphFont"/>
    <w:link w:val="FootnoteText"/>
    <w:semiHidden/>
    <w:rsid w:val="005F3A73"/>
    <w:rPr>
      <w:rFonts w:ascii="Times New Roman" w:eastAsia="Times New Roman" w:hAnsi="Times New Roman" w:cs="Times New Roman"/>
      <w:sz w:val="20"/>
      <w:szCs w:val="20"/>
      <w:lang w:val="ro-RO"/>
    </w:rPr>
  </w:style>
  <w:style w:type="paragraph" w:styleId="Footer">
    <w:name w:val="footer"/>
    <w:basedOn w:val="Normal"/>
    <w:link w:val="FooterChar"/>
    <w:uiPriority w:val="99"/>
    <w:rsid w:val="005F3A73"/>
    <w:pPr>
      <w:tabs>
        <w:tab w:val="center" w:pos="4677"/>
        <w:tab w:val="right" w:pos="9355"/>
      </w:tabs>
    </w:pPr>
  </w:style>
  <w:style w:type="character" w:customStyle="1" w:styleId="FooterChar">
    <w:name w:val="Footer Char"/>
    <w:basedOn w:val="DefaultParagraphFont"/>
    <w:link w:val="Footer"/>
    <w:uiPriority w:val="99"/>
    <w:rsid w:val="005F3A73"/>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5F3A73"/>
    <w:pPr>
      <w:spacing w:after="120"/>
      <w:ind w:left="283"/>
    </w:pPr>
    <w:rPr>
      <w:sz w:val="16"/>
      <w:szCs w:val="16"/>
    </w:rPr>
  </w:style>
  <w:style w:type="character" w:customStyle="1" w:styleId="BodyTextIndent3Char">
    <w:name w:val="Body Text Indent 3 Char"/>
    <w:basedOn w:val="DefaultParagraphFont"/>
    <w:link w:val="BodyTextIndent3"/>
    <w:rsid w:val="005F3A73"/>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5F3A73"/>
    <w:pPr>
      <w:spacing w:after="120" w:line="480" w:lineRule="auto"/>
    </w:pPr>
  </w:style>
  <w:style w:type="character" w:customStyle="1" w:styleId="BodyText2Char">
    <w:name w:val="Body Text 2 Char"/>
    <w:basedOn w:val="DefaultParagraphFont"/>
    <w:link w:val="BodyText2"/>
    <w:rsid w:val="005F3A73"/>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5F3A73"/>
  </w:style>
  <w:style w:type="paragraph" w:customStyle="1" w:styleId="cp">
    <w:name w:val="cp"/>
    <w:basedOn w:val="Normal"/>
    <w:rsid w:val="005F3A73"/>
    <w:pPr>
      <w:jc w:val="center"/>
    </w:pPr>
    <w:rPr>
      <w:b/>
      <w:bCs/>
      <w:lang w:bidi="or-IN"/>
    </w:rPr>
  </w:style>
  <w:style w:type="paragraph" w:customStyle="1" w:styleId="md">
    <w:name w:val="md"/>
    <w:basedOn w:val="Normal"/>
    <w:rsid w:val="005F3A73"/>
    <w:pPr>
      <w:ind w:firstLine="567"/>
      <w:jc w:val="both"/>
    </w:pPr>
    <w:rPr>
      <w:i/>
      <w:iCs/>
      <w:color w:val="663300"/>
      <w:sz w:val="20"/>
      <w:szCs w:val="20"/>
      <w:lang w:bidi="or-IN"/>
    </w:rPr>
  </w:style>
  <w:style w:type="paragraph" w:styleId="BodyText3">
    <w:name w:val="Body Text 3"/>
    <w:basedOn w:val="Normal"/>
    <w:link w:val="BodyText3Char"/>
    <w:rsid w:val="005F3A73"/>
    <w:pPr>
      <w:spacing w:after="120"/>
    </w:pPr>
    <w:rPr>
      <w:sz w:val="16"/>
      <w:szCs w:val="16"/>
    </w:rPr>
  </w:style>
  <w:style w:type="character" w:customStyle="1" w:styleId="BodyText3Char">
    <w:name w:val="Body Text 3 Char"/>
    <w:basedOn w:val="DefaultParagraphFont"/>
    <w:link w:val="BodyText3"/>
    <w:rsid w:val="005F3A73"/>
    <w:rPr>
      <w:rFonts w:ascii="Times New Roman" w:eastAsia="Times New Roman" w:hAnsi="Times New Roman" w:cs="Times New Roman"/>
      <w:sz w:val="16"/>
      <w:szCs w:val="16"/>
      <w:lang w:val="ru-RU" w:eastAsia="ru-RU"/>
    </w:rPr>
  </w:style>
  <w:style w:type="character" w:styleId="Strong">
    <w:name w:val="Strong"/>
    <w:uiPriority w:val="22"/>
    <w:qFormat/>
    <w:rsid w:val="005F3A73"/>
    <w:rPr>
      <w:b/>
      <w:bCs/>
    </w:rPr>
  </w:style>
  <w:style w:type="character" w:customStyle="1" w:styleId="a">
    <w:name w:val="a"/>
    <w:basedOn w:val="DefaultParagraphFont"/>
    <w:rsid w:val="005F3A73"/>
  </w:style>
  <w:style w:type="paragraph" w:customStyle="1" w:styleId="cb">
    <w:name w:val="cb"/>
    <w:basedOn w:val="Normal"/>
    <w:rsid w:val="005F3A73"/>
    <w:pPr>
      <w:jc w:val="center"/>
    </w:pPr>
    <w:rPr>
      <w:b/>
      <w:bCs/>
      <w:lang w:bidi="or-IN"/>
    </w:rPr>
  </w:style>
  <w:style w:type="paragraph" w:customStyle="1" w:styleId="cn">
    <w:name w:val="cn"/>
    <w:basedOn w:val="Normal"/>
    <w:rsid w:val="005F3A73"/>
    <w:pPr>
      <w:jc w:val="center"/>
    </w:pPr>
    <w:rPr>
      <w:lang w:bidi="or-IN"/>
    </w:rPr>
  </w:style>
  <w:style w:type="paragraph" w:customStyle="1" w:styleId="tt">
    <w:name w:val="tt"/>
    <w:basedOn w:val="Normal"/>
    <w:rsid w:val="005F3A73"/>
    <w:pPr>
      <w:jc w:val="center"/>
    </w:pPr>
    <w:rPr>
      <w:b/>
      <w:bCs/>
      <w:lang w:bidi="or-IN"/>
    </w:rPr>
  </w:style>
  <w:style w:type="paragraph" w:customStyle="1" w:styleId="a0">
    <w:name w:val="Знак"/>
    <w:basedOn w:val="Normal"/>
    <w:rsid w:val="005F3A73"/>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rsid w:val="005F3A73"/>
    <w:pPr>
      <w:spacing w:after="120"/>
    </w:pPr>
  </w:style>
  <w:style w:type="character" w:customStyle="1" w:styleId="BodyTextChar">
    <w:name w:val="Body Text Char"/>
    <w:basedOn w:val="DefaultParagraphFont"/>
    <w:link w:val="BodyText"/>
    <w:rsid w:val="005F3A73"/>
    <w:rPr>
      <w:rFonts w:ascii="Times New Roman" w:eastAsia="Times New Roman" w:hAnsi="Times New Roman" w:cs="Times New Roman"/>
      <w:sz w:val="24"/>
      <w:szCs w:val="24"/>
      <w:lang w:val="ru-RU" w:eastAsia="ru-RU"/>
    </w:rPr>
  </w:style>
  <w:style w:type="character" w:customStyle="1" w:styleId="BalloonTextChar">
    <w:name w:val="Balloon Text Char"/>
    <w:basedOn w:val="DefaultParagraphFont"/>
    <w:link w:val="BalloonText"/>
    <w:semiHidden/>
    <w:rsid w:val="005F3A73"/>
    <w:rPr>
      <w:rFonts w:ascii="Tahoma" w:eastAsia="Times New Roman" w:hAnsi="Tahoma" w:cs="Times New Roman"/>
      <w:sz w:val="16"/>
      <w:szCs w:val="16"/>
      <w:lang w:val="ru-RU" w:eastAsia="ru-RU"/>
    </w:rPr>
  </w:style>
  <w:style w:type="paragraph" w:styleId="BalloonText">
    <w:name w:val="Balloon Text"/>
    <w:basedOn w:val="Normal"/>
    <w:link w:val="BalloonTextChar"/>
    <w:semiHidden/>
    <w:rsid w:val="005F3A73"/>
    <w:rPr>
      <w:rFonts w:ascii="Tahoma" w:hAnsi="Tahoma"/>
      <w:sz w:val="16"/>
      <w:szCs w:val="16"/>
    </w:rPr>
  </w:style>
  <w:style w:type="paragraph" w:styleId="HTMLPreformatted">
    <w:name w:val="HTML Preformatted"/>
    <w:basedOn w:val="Normal"/>
    <w:link w:val="HTMLPreformattedChar"/>
    <w:rsid w:val="005F3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rsid w:val="005F3A73"/>
    <w:rPr>
      <w:rFonts w:ascii="Courier New" w:eastAsia="Times New Roman" w:hAnsi="Courier New" w:cs="Courier New"/>
      <w:sz w:val="20"/>
      <w:szCs w:val="20"/>
      <w:lang w:val="ru-RU" w:eastAsia="ru-RU" w:bidi="or-IN"/>
    </w:rPr>
  </w:style>
  <w:style w:type="character" w:styleId="Hyperlink">
    <w:name w:val="Hyperlink"/>
    <w:uiPriority w:val="99"/>
    <w:rsid w:val="005F3A73"/>
    <w:rPr>
      <w:color w:val="0000FF"/>
      <w:u w:val="single"/>
    </w:rPr>
  </w:style>
  <w:style w:type="character" w:styleId="PageNumber">
    <w:name w:val="page number"/>
    <w:basedOn w:val="DefaultParagraphFont"/>
    <w:rsid w:val="005F3A73"/>
  </w:style>
  <w:style w:type="paragraph" w:customStyle="1" w:styleId="a1">
    <w:name w:val="Знак Знак"/>
    <w:basedOn w:val="Normal"/>
    <w:next w:val="Normal"/>
    <w:rsid w:val="005F3A73"/>
    <w:pPr>
      <w:spacing w:after="160" w:line="240" w:lineRule="exact"/>
    </w:pPr>
    <w:rPr>
      <w:rFonts w:ascii="Tahoma" w:hAnsi="Tahoma"/>
      <w:szCs w:val="20"/>
      <w:lang w:val="en-US" w:eastAsia="en-US"/>
    </w:rPr>
  </w:style>
  <w:style w:type="paragraph" w:customStyle="1" w:styleId="CM1">
    <w:name w:val="CM1"/>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3">
    <w:name w:val="CM3"/>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4">
    <w:name w:val="CM4"/>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Default">
    <w:name w:val="Default"/>
    <w:rsid w:val="005F3A73"/>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har">
    <w:name w:val="Char"/>
    <w:basedOn w:val="Normal"/>
    <w:next w:val="Normal"/>
    <w:rsid w:val="005F3A73"/>
    <w:pPr>
      <w:spacing w:after="160" w:line="240" w:lineRule="exact"/>
    </w:pPr>
    <w:rPr>
      <w:rFonts w:ascii="Tahoma" w:hAnsi="Tahoma"/>
      <w:szCs w:val="20"/>
      <w:lang w:val="en-US" w:eastAsia="en-US"/>
    </w:rPr>
  </w:style>
  <w:style w:type="paragraph" w:customStyle="1" w:styleId="js">
    <w:name w:val="js"/>
    <w:basedOn w:val="Normal"/>
    <w:rsid w:val="005F3A73"/>
    <w:pPr>
      <w:jc w:val="both"/>
    </w:pPr>
    <w:rPr>
      <w:lang w:bidi="or-IN"/>
    </w:rPr>
  </w:style>
  <w:style w:type="paragraph" w:styleId="ListParagraph">
    <w:name w:val="List Paragraph"/>
    <w:basedOn w:val="Normal"/>
    <w:uiPriority w:val="34"/>
    <w:qFormat/>
    <w:rsid w:val="005F3A73"/>
    <w:pPr>
      <w:ind w:left="720"/>
      <w:contextualSpacing/>
    </w:pPr>
  </w:style>
  <w:style w:type="character" w:customStyle="1" w:styleId="ln2talineat">
    <w:name w:val="ln2talineat"/>
    <w:rsid w:val="005F3A73"/>
    <w:rPr>
      <w:rFonts w:cs="Times New Roman"/>
    </w:rPr>
  </w:style>
  <w:style w:type="character" w:customStyle="1" w:styleId="actcpt">
    <w:name w:val="act_cpt"/>
    <w:rsid w:val="005F3A73"/>
    <w:rPr>
      <w:rFonts w:cs="Times New Roman"/>
    </w:rPr>
  </w:style>
  <w:style w:type="character" w:customStyle="1" w:styleId="acttart">
    <w:name w:val="act_tart"/>
    <w:rsid w:val="005F3A73"/>
    <w:rPr>
      <w:rFonts w:cs="Times New Roman"/>
    </w:rPr>
  </w:style>
  <w:style w:type="character" w:customStyle="1" w:styleId="acttsct">
    <w:name w:val="act_tsct"/>
    <w:rsid w:val="005F3A73"/>
    <w:rPr>
      <w:rFonts w:cs="Times New Roman"/>
    </w:rPr>
  </w:style>
  <w:style w:type="character" w:customStyle="1" w:styleId="acttalineat">
    <w:name w:val="act_talineat"/>
    <w:rsid w:val="005F3A73"/>
    <w:rPr>
      <w:rFonts w:cs="Times New Roman"/>
    </w:rPr>
  </w:style>
  <w:style w:type="character" w:customStyle="1" w:styleId="actsct">
    <w:name w:val="act_sct"/>
    <w:rsid w:val="005F3A73"/>
    <w:rPr>
      <w:rFonts w:cs="Times New Roman"/>
    </w:rPr>
  </w:style>
  <w:style w:type="character" w:customStyle="1" w:styleId="ln2tarticol">
    <w:name w:val="ln2tarticol"/>
    <w:rsid w:val="005F3A73"/>
    <w:rPr>
      <w:rFonts w:cs="Times New Roman"/>
    </w:rPr>
  </w:style>
  <w:style w:type="character" w:customStyle="1" w:styleId="acttpunct">
    <w:name w:val="act_tpunct"/>
    <w:rsid w:val="005F3A73"/>
    <w:rPr>
      <w:rFonts w:cs="Times New Roman"/>
    </w:rPr>
  </w:style>
  <w:style w:type="character" w:customStyle="1" w:styleId="ln2articol">
    <w:name w:val="ln2articol"/>
    <w:rsid w:val="005F3A73"/>
    <w:rPr>
      <w:rFonts w:cs="Times New Roman"/>
    </w:rPr>
  </w:style>
  <w:style w:type="character" w:customStyle="1" w:styleId="ln2tlitera">
    <w:name w:val="ln2tlitera"/>
    <w:rsid w:val="005F3A73"/>
    <w:rPr>
      <w:rFonts w:cs="Times New Roman"/>
    </w:rPr>
  </w:style>
  <w:style w:type="character" w:customStyle="1" w:styleId="ln2alineat">
    <w:name w:val="ln2alineat"/>
    <w:rsid w:val="005F3A73"/>
    <w:rPr>
      <w:rFonts w:cs="Times New Roman"/>
    </w:rPr>
  </w:style>
  <w:style w:type="character" w:customStyle="1" w:styleId="actart">
    <w:name w:val="act_art"/>
    <w:rsid w:val="005F3A73"/>
    <w:rPr>
      <w:rFonts w:cs="Times New Roman"/>
    </w:rPr>
  </w:style>
  <w:style w:type="character" w:customStyle="1" w:styleId="ln2litera">
    <w:name w:val="ln2litera"/>
    <w:rsid w:val="005F3A73"/>
    <w:rPr>
      <w:rFonts w:cs="Times New Roman"/>
    </w:rPr>
  </w:style>
  <w:style w:type="character" w:customStyle="1" w:styleId="hps">
    <w:name w:val="hps"/>
    <w:rsid w:val="005F3A73"/>
    <w:rPr>
      <w:rFonts w:cs="Times New Roman"/>
    </w:rPr>
  </w:style>
  <w:style w:type="paragraph" w:customStyle="1" w:styleId="title-division-12">
    <w:name w:val="title-division-12"/>
    <w:basedOn w:val="Normal"/>
    <w:rsid w:val="005F3A73"/>
    <w:pPr>
      <w:spacing w:after="120" w:line="312" w:lineRule="atLeast"/>
      <w:jc w:val="center"/>
    </w:pPr>
    <w:rPr>
      <w:lang w:val="en-US" w:eastAsia="en-US"/>
    </w:rPr>
  </w:style>
  <w:style w:type="paragraph" w:customStyle="1" w:styleId="title-division-22">
    <w:name w:val="title-division-22"/>
    <w:basedOn w:val="Normal"/>
    <w:rsid w:val="005F3A73"/>
    <w:pPr>
      <w:spacing w:after="120" w:line="312" w:lineRule="atLeast"/>
      <w:jc w:val="center"/>
    </w:pPr>
    <w:rPr>
      <w:b/>
      <w:bCs/>
      <w:lang w:val="en-US" w:eastAsia="en-US"/>
    </w:rPr>
  </w:style>
  <w:style w:type="paragraph" w:customStyle="1" w:styleId="CM42">
    <w:name w:val="CM4+2"/>
    <w:basedOn w:val="Default"/>
    <w:next w:val="Default"/>
    <w:uiPriority w:val="99"/>
    <w:rsid w:val="005F3A73"/>
    <w:rPr>
      <w:rFonts w:eastAsiaTheme="minorHAnsi" w:cstheme="minorBidi"/>
      <w:color w:val="auto"/>
    </w:rPr>
  </w:style>
  <w:style w:type="paragraph" w:customStyle="1" w:styleId="Style49">
    <w:name w:val="Style49"/>
    <w:basedOn w:val="Normal"/>
    <w:uiPriority w:val="99"/>
    <w:rsid w:val="005F3A73"/>
    <w:pPr>
      <w:widowControl w:val="0"/>
      <w:autoSpaceDE w:val="0"/>
      <w:autoSpaceDN w:val="0"/>
      <w:adjustRightInd w:val="0"/>
      <w:spacing w:line="213" w:lineRule="exact"/>
      <w:ind w:hanging="274"/>
      <w:jc w:val="both"/>
    </w:pPr>
    <w:rPr>
      <w:rFonts w:ascii="Book Antiqua" w:eastAsiaTheme="minorEastAsia" w:hAnsi="Book Antiqua" w:cstheme="minorBidi"/>
      <w:lang w:val="en-US" w:eastAsia="en-US"/>
    </w:rPr>
  </w:style>
  <w:style w:type="character" w:customStyle="1" w:styleId="FontStyle164">
    <w:name w:val="Font Style164"/>
    <w:basedOn w:val="DefaultParagraphFont"/>
    <w:uiPriority w:val="99"/>
    <w:rsid w:val="005F3A73"/>
    <w:rPr>
      <w:rFonts w:ascii="Book Antiqua" w:hAnsi="Book Antiqua" w:cs="Book Antiqua"/>
      <w:color w:val="000000"/>
      <w:sz w:val="16"/>
      <w:szCs w:val="16"/>
    </w:rPr>
  </w:style>
  <w:style w:type="paragraph" w:customStyle="1" w:styleId="Style5">
    <w:name w:val="Style5"/>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32">
    <w:name w:val="Style32"/>
    <w:basedOn w:val="Normal"/>
    <w:uiPriority w:val="99"/>
    <w:rsid w:val="005F3A73"/>
    <w:pPr>
      <w:widowControl w:val="0"/>
      <w:autoSpaceDE w:val="0"/>
      <w:autoSpaceDN w:val="0"/>
      <w:adjustRightInd w:val="0"/>
      <w:spacing w:line="216" w:lineRule="exact"/>
      <w:jc w:val="both"/>
    </w:pPr>
    <w:rPr>
      <w:rFonts w:ascii="Book Antiqua" w:eastAsiaTheme="minorEastAsia" w:hAnsi="Book Antiqua" w:cstheme="minorBidi"/>
      <w:lang w:val="en-US" w:eastAsia="en-US"/>
    </w:rPr>
  </w:style>
  <w:style w:type="character" w:customStyle="1" w:styleId="FontStyle158">
    <w:name w:val="Font Style158"/>
    <w:basedOn w:val="DefaultParagraphFont"/>
    <w:uiPriority w:val="99"/>
    <w:rsid w:val="005F3A73"/>
    <w:rPr>
      <w:rFonts w:ascii="Book Antiqua" w:hAnsi="Book Antiqua" w:cs="Book Antiqua"/>
      <w:b/>
      <w:bCs/>
      <w:color w:val="000000"/>
      <w:sz w:val="16"/>
      <w:szCs w:val="16"/>
    </w:rPr>
  </w:style>
  <w:style w:type="character" w:customStyle="1" w:styleId="FontStyle163">
    <w:name w:val="Font Style163"/>
    <w:basedOn w:val="DefaultParagraphFont"/>
    <w:uiPriority w:val="99"/>
    <w:rsid w:val="005F3A73"/>
    <w:rPr>
      <w:rFonts w:ascii="Book Antiqua" w:hAnsi="Book Antiqua" w:cs="Book Antiqua"/>
      <w:i/>
      <w:iCs/>
      <w:color w:val="000000"/>
      <w:sz w:val="16"/>
      <w:szCs w:val="16"/>
    </w:rPr>
  </w:style>
  <w:style w:type="character" w:customStyle="1" w:styleId="subscript">
    <w:name w:val="subscript"/>
    <w:basedOn w:val="DefaultParagraphFont"/>
    <w:rsid w:val="005F3A73"/>
  </w:style>
  <w:style w:type="character" w:customStyle="1" w:styleId="apple-converted-space">
    <w:name w:val="apple-converted-space"/>
    <w:basedOn w:val="DefaultParagraphFont"/>
    <w:rsid w:val="005F3A73"/>
  </w:style>
  <w:style w:type="paragraph" w:customStyle="1" w:styleId="Style44">
    <w:name w:val="Style44"/>
    <w:basedOn w:val="Normal"/>
    <w:uiPriority w:val="99"/>
    <w:rsid w:val="005F3A73"/>
    <w:pPr>
      <w:widowControl w:val="0"/>
      <w:autoSpaceDE w:val="0"/>
      <w:autoSpaceDN w:val="0"/>
      <w:adjustRightInd w:val="0"/>
      <w:spacing w:line="168" w:lineRule="exact"/>
      <w:jc w:val="center"/>
    </w:pPr>
    <w:rPr>
      <w:rFonts w:ascii="Book Antiqua" w:eastAsiaTheme="minorEastAsia" w:hAnsi="Book Antiqua" w:cstheme="minorBidi"/>
      <w:lang w:val="en-US" w:eastAsia="en-US"/>
    </w:rPr>
  </w:style>
  <w:style w:type="paragraph" w:customStyle="1" w:styleId="Style58">
    <w:name w:val="Style58"/>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82">
    <w:name w:val="Style82"/>
    <w:basedOn w:val="Normal"/>
    <w:uiPriority w:val="99"/>
    <w:rsid w:val="005F3A73"/>
    <w:pPr>
      <w:widowControl w:val="0"/>
      <w:autoSpaceDE w:val="0"/>
      <w:autoSpaceDN w:val="0"/>
      <w:adjustRightInd w:val="0"/>
      <w:spacing w:line="192" w:lineRule="exact"/>
      <w:jc w:val="both"/>
    </w:pPr>
    <w:rPr>
      <w:rFonts w:ascii="Book Antiqua" w:eastAsiaTheme="minorEastAsia" w:hAnsi="Book Antiqua" w:cstheme="minorBidi"/>
      <w:lang w:val="en-US" w:eastAsia="en-US"/>
    </w:rPr>
  </w:style>
  <w:style w:type="character" w:customStyle="1" w:styleId="FontStyle159">
    <w:name w:val="Font Style159"/>
    <w:basedOn w:val="DefaultParagraphFont"/>
    <w:uiPriority w:val="99"/>
    <w:rsid w:val="005F3A73"/>
    <w:rPr>
      <w:rFonts w:ascii="Book Antiqua" w:hAnsi="Book Antiqua" w:cs="Book Antiqua"/>
      <w:color w:val="000000"/>
      <w:sz w:val="14"/>
      <w:szCs w:val="14"/>
    </w:rPr>
  </w:style>
  <w:style w:type="character" w:customStyle="1" w:styleId="FontStyle169">
    <w:name w:val="Font Style169"/>
    <w:basedOn w:val="DefaultParagraphFont"/>
    <w:uiPriority w:val="99"/>
    <w:rsid w:val="005F3A73"/>
    <w:rPr>
      <w:rFonts w:ascii="Book Antiqua" w:hAnsi="Book Antiqua" w:cs="Book Antiqua"/>
      <w:color w:val="000000"/>
      <w:sz w:val="12"/>
      <w:szCs w:val="12"/>
    </w:rPr>
  </w:style>
  <w:style w:type="paragraph" w:customStyle="1" w:styleId="Style69">
    <w:name w:val="Style69"/>
    <w:basedOn w:val="Normal"/>
    <w:uiPriority w:val="99"/>
    <w:rsid w:val="005F3A73"/>
    <w:pPr>
      <w:widowControl w:val="0"/>
      <w:autoSpaceDE w:val="0"/>
      <w:autoSpaceDN w:val="0"/>
      <w:adjustRightInd w:val="0"/>
      <w:spacing w:line="192" w:lineRule="exact"/>
    </w:pPr>
    <w:rPr>
      <w:rFonts w:ascii="Book Antiqua" w:eastAsiaTheme="minorEastAsia" w:hAnsi="Book Antiqua" w:cstheme="minorBidi"/>
      <w:lang w:val="en-US" w:eastAsia="en-US"/>
    </w:rPr>
  </w:style>
  <w:style w:type="paragraph" w:customStyle="1" w:styleId="Style95">
    <w:name w:val="Style95"/>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paragraph" w:customStyle="1" w:styleId="Style92">
    <w:name w:val="Style92"/>
    <w:basedOn w:val="Normal"/>
    <w:uiPriority w:val="99"/>
    <w:rsid w:val="005F3A73"/>
    <w:pPr>
      <w:widowControl w:val="0"/>
      <w:autoSpaceDE w:val="0"/>
      <w:autoSpaceDN w:val="0"/>
      <w:adjustRightInd w:val="0"/>
      <w:spacing w:line="170" w:lineRule="exact"/>
      <w:ind w:firstLine="106"/>
    </w:pPr>
    <w:rPr>
      <w:rFonts w:ascii="Book Antiqua" w:eastAsiaTheme="minorEastAsia" w:hAnsi="Book Antiqua" w:cstheme="minorBidi"/>
      <w:lang w:val="en-US" w:eastAsia="en-US"/>
    </w:rPr>
  </w:style>
  <w:style w:type="paragraph" w:customStyle="1" w:styleId="Style99">
    <w:name w:val="Style99"/>
    <w:basedOn w:val="Normal"/>
    <w:uiPriority w:val="99"/>
    <w:rsid w:val="005F3A73"/>
    <w:pPr>
      <w:widowControl w:val="0"/>
      <w:autoSpaceDE w:val="0"/>
      <w:autoSpaceDN w:val="0"/>
      <w:adjustRightInd w:val="0"/>
      <w:spacing w:line="170" w:lineRule="exact"/>
      <w:jc w:val="right"/>
    </w:pPr>
    <w:rPr>
      <w:rFonts w:ascii="Book Antiqua" w:eastAsiaTheme="minorEastAsia" w:hAnsi="Book Antiqua" w:cstheme="minorBidi"/>
      <w:lang w:val="en-US" w:eastAsia="en-US"/>
    </w:rPr>
  </w:style>
  <w:style w:type="character" w:customStyle="1" w:styleId="italics">
    <w:name w:val="italics"/>
    <w:basedOn w:val="DefaultParagraphFont"/>
    <w:rsid w:val="005F3A73"/>
  </w:style>
  <w:style w:type="paragraph" w:customStyle="1" w:styleId="Style79">
    <w:name w:val="Style79"/>
    <w:basedOn w:val="Normal"/>
    <w:uiPriority w:val="99"/>
    <w:rsid w:val="005F3A73"/>
    <w:pPr>
      <w:widowControl w:val="0"/>
      <w:autoSpaceDE w:val="0"/>
      <w:autoSpaceDN w:val="0"/>
      <w:adjustRightInd w:val="0"/>
      <w:spacing w:line="170" w:lineRule="exact"/>
      <w:ind w:firstLine="48"/>
    </w:pPr>
    <w:rPr>
      <w:rFonts w:ascii="Book Antiqua" w:eastAsiaTheme="minorEastAsia" w:hAnsi="Book Antiqua"/>
      <w:lang w:val="en-US" w:eastAsia="en-US"/>
    </w:rPr>
  </w:style>
  <w:style w:type="character" w:customStyle="1" w:styleId="FontStyle161">
    <w:name w:val="Font Style161"/>
    <w:basedOn w:val="DefaultParagraphFont"/>
    <w:uiPriority w:val="99"/>
    <w:rsid w:val="005F3A73"/>
    <w:rPr>
      <w:rFonts w:ascii="Book Antiqua" w:hAnsi="Book Antiqua" w:cs="Book Antiqua" w:hint="default"/>
      <w:i/>
      <w:iCs/>
      <w:color w:val="000000"/>
      <w:sz w:val="14"/>
      <w:szCs w:val="14"/>
    </w:rPr>
  </w:style>
  <w:style w:type="paragraph" w:customStyle="1" w:styleId="Style119">
    <w:name w:val="Style119"/>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paragraph" w:customStyle="1" w:styleId="CM14">
    <w:name w:val="CM1+4"/>
    <w:basedOn w:val="Default"/>
    <w:next w:val="Default"/>
    <w:uiPriority w:val="99"/>
    <w:rsid w:val="005F3A73"/>
    <w:rPr>
      <w:rFonts w:eastAsiaTheme="minorHAnsi" w:cstheme="minorBidi"/>
      <w:color w:val="auto"/>
    </w:rPr>
  </w:style>
  <w:style w:type="paragraph" w:customStyle="1" w:styleId="CM44">
    <w:name w:val="CM4+4"/>
    <w:basedOn w:val="Default"/>
    <w:next w:val="Default"/>
    <w:uiPriority w:val="99"/>
    <w:rsid w:val="005F3A73"/>
    <w:rPr>
      <w:rFonts w:eastAsiaTheme="minorHAnsi" w:cstheme="minorBidi"/>
      <w:color w:val="auto"/>
    </w:rPr>
  </w:style>
  <w:style w:type="paragraph" w:customStyle="1" w:styleId="Style125">
    <w:name w:val="Style125"/>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character" w:customStyle="1" w:styleId="FontStyle187">
    <w:name w:val="Font Style187"/>
    <w:basedOn w:val="DefaultParagraphFont"/>
    <w:uiPriority w:val="99"/>
    <w:rsid w:val="005F3A73"/>
    <w:rPr>
      <w:rFonts w:ascii="Book Antiqua" w:hAnsi="Book Antiqua" w:cs="Book Antiqua"/>
      <w:color w:val="000000"/>
      <w:sz w:val="14"/>
      <w:szCs w:val="14"/>
    </w:rPr>
  </w:style>
  <w:style w:type="paragraph" w:customStyle="1" w:styleId="CM45">
    <w:name w:val="CM4+5"/>
    <w:basedOn w:val="Default"/>
    <w:next w:val="Default"/>
    <w:uiPriority w:val="99"/>
    <w:rsid w:val="005F3A73"/>
    <w:rPr>
      <w:rFonts w:eastAsiaTheme="minorHAnsi" w:cstheme="minorBidi"/>
      <w:color w:val="auto"/>
    </w:rPr>
  </w:style>
  <w:style w:type="paragraph" w:customStyle="1" w:styleId="CM15">
    <w:name w:val="CM1+5"/>
    <w:basedOn w:val="Default"/>
    <w:next w:val="Default"/>
    <w:uiPriority w:val="99"/>
    <w:rsid w:val="005F3A73"/>
    <w:rPr>
      <w:rFonts w:eastAsiaTheme="minorHAnsi" w:cstheme="minorBidi"/>
      <w:color w:val="auto"/>
    </w:rPr>
  </w:style>
  <w:style w:type="paragraph" w:customStyle="1" w:styleId="Style75">
    <w:name w:val="Style75"/>
    <w:basedOn w:val="Normal"/>
    <w:uiPriority w:val="99"/>
    <w:rsid w:val="005F3A73"/>
    <w:pPr>
      <w:widowControl w:val="0"/>
      <w:autoSpaceDE w:val="0"/>
      <w:autoSpaceDN w:val="0"/>
      <w:adjustRightInd w:val="0"/>
      <w:spacing w:line="341" w:lineRule="exact"/>
      <w:jc w:val="center"/>
    </w:pPr>
    <w:rPr>
      <w:rFonts w:ascii="Book Antiqua" w:eastAsiaTheme="minorEastAsia" w:hAnsi="Book Antiqua" w:cstheme="minorBidi"/>
      <w:lang w:val="en-US" w:eastAsia="en-US"/>
    </w:rPr>
  </w:style>
  <w:style w:type="paragraph" w:customStyle="1" w:styleId="Style78">
    <w:name w:val="Style78"/>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character" w:styleId="CommentReference">
    <w:name w:val="annotation reference"/>
    <w:basedOn w:val="DefaultParagraphFont"/>
    <w:uiPriority w:val="99"/>
    <w:unhideWhenUsed/>
    <w:rsid w:val="005F3A73"/>
    <w:rPr>
      <w:sz w:val="16"/>
      <w:szCs w:val="16"/>
    </w:rPr>
  </w:style>
  <w:style w:type="paragraph" w:styleId="CommentText">
    <w:name w:val="annotation text"/>
    <w:basedOn w:val="Normal"/>
    <w:link w:val="CommentTextChar"/>
    <w:uiPriority w:val="99"/>
    <w:unhideWhenUsed/>
    <w:rsid w:val="005F3A73"/>
    <w:rPr>
      <w:sz w:val="20"/>
      <w:szCs w:val="20"/>
    </w:rPr>
  </w:style>
  <w:style w:type="character" w:customStyle="1" w:styleId="CommentTextChar">
    <w:name w:val="Comment Text Char"/>
    <w:basedOn w:val="DefaultParagraphFont"/>
    <w:link w:val="CommentText"/>
    <w:uiPriority w:val="99"/>
    <w:rsid w:val="005F3A73"/>
    <w:rPr>
      <w:rFonts w:ascii="Times New Roman" w:eastAsia="Times New Roman" w:hAnsi="Times New Roman" w:cs="Times New Roman"/>
      <w:sz w:val="20"/>
      <w:szCs w:val="20"/>
      <w:lang w:val="ru-RU" w:eastAsia="ru-RU"/>
    </w:rPr>
  </w:style>
  <w:style w:type="character" w:customStyle="1" w:styleId="CommentSubjectChar">
    <w:name w:val="Comment Subject Char"/>
    <w:basedOn w:val="CommentTextChar"/>
    <w:link w:val="CommentSubject"/>
    <w:uiPriority w:val="99"/>
    <w:semiHidden/>
    <w:rsid w:val="005F3A73"/>
    <w:rPr>
      <w:rFonts w:ascii="Times New Roman" w:eastAsia="Times New Roman" w:hAnsi="Times New Rom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5F3A73"/>
    <w:rPr>
      <w:b/>
      <w:bCs/>
    </w:rPr>
  </w:style>
  <w:style w:type="paragraph" w:customStyle="1" w:styleId="norm">
    <w:name w:val="norm"/>
    <w:basedOn w:val="Normal"/>
    <w:rsid w:val="005F3A73"/>
    <w:pPr>
      <w:spacing w:before="120"/>
      <w:jc w:val="both"/>
    </w:pPr>
    <w:rPr>
      <w:lang w:val="en-US" w:eastAsia="en-US"/>
    </w:rPr>
  </w:style>
  <w:style w:type="paragraph" w:customStyle="1" w:styleId="title-article-norm">
    <w:name w:val="title-article-norm"/>
    <w:basedOn w:val="Normal"/>
    <w:rsid w:val="005F3A73"/>
    <w:pPr>
      <w:spacing w:before="240" w:after="120"/>
      <w:jc w:val="center"/>
    </w:pPr>
    <w:rPr>
      <w:i/>
      <w:iCs/>
      <w:lang w:val="en-US" w:eastAsia="en-US"/>
    </w:rPr>
  </w:style>
  <w:style w:type="paragraph" w:customStyle="1" w:styleId="footnote-spec">
    <w:name w:val="footnote-spec"/>
    <w:basedOn w:val="Normal"/>
    <w:rsid w:val="005F3A73"/>
    <w:pPr>
      <w:spacing w:before="60"/>
      <w:jc w:val="both"/>
    </w:pPr>
    <w:rPr>
      <w:lang w:val="en-US" w:eastAsia="en-US"/>
    </w:rPr>
  </w:style>
  <w:style w:type="paragraph" w:customStyle="1" w:styleId="stitle-article-norm">
    <w:name w:val="stitle-article-norm"/>
    <w:basedOn w:val="Normal"/>
    <w:rsid w:val="005F3A73"/>
    <w:pPr>
      <w:spacing w:before="240" w:after="120"/>
      <w:jc w:val="center"/>
    </w:pPr>
    <w:rPr>
      <w:b/>
      <w:bCs/>
      <w:lang w:val="en-US" w:eastAsia="en-US"/>
    </w:rPr>
  </w:style>
  <w:style w:type="paragraph" w:customStyle="1" w:styleId="title-division-1">
    <w:name w:val="title-division-1"/>
    <w:basedOn w:val="Normal"/>
    <w:rsid w:val="005F3A73"/>
    <w:pPr>
      <w:spacing w:after="120"/>
      <w:jc w:val="center"/>
    </w:pPr>
    <w:rPr>
      <w:lang w:val="en-US" w:eastAsia="en-US"/>
    </w:rPr>
  </w:style>
  <w:style w:type="paragraph" w:customStyle="1" w:styleId="title-division-2">
    <w:name w:val="title-division-2"/>
    <w:basedOn w:val="Normal"/>
    <w:rsid w:val="005F3A73"/>
    <w:pPr>
      <w:spacing w:after="120"/>
      <w:jc w:val="center"/>
    </w:pPr>
    <w:rPr>
      <w:b/>
      <w:bCs/>
      <w:lang w:val="en-US" w:eastAsia="en-US"/>
    </w:rPr>
  </w:style>
  <w:style w:type="character" w:customStyle="1" w:styleId="superscript">
    <w:name w:val="superscript"/>
    <w:basedOn w:val="DefaultParagraphFont"/>
    <w:rsid w:val="005F3A73"/>
    <w:rPr>
      <w:sz w:val="17"/>
      <w:szCs w:val="17"/>
      <w:vertAlign w:val="superscript"/>
    </w:rPr>
  </w:style>
  <w:style w:type="paragraph" w:styleId="PlainText">
    <w:name w:val="Plain Text"/>
    <w:basedOn w:val="Normal"/>
    <w:link w:val="PlainTextChar"/>
    <w:rsid w:val="005F3A73"/>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5F3A73"/>
    <w:rPr>
      <w:rFonts w:ascii="Courier New" w:eastAsia="Times New Roman" w:hAnsi="Courier New" w:cs="Courier New"/>
      <w:sz w:val="20"/>
      <w:szCs w:val="20"/>
    </w:rPr>
  </w:style>
  <w:style w:type="paragraph" w:customStyle="1" w:styleId="title-doc-first">
    <w:name w:val="title-doc-first"/>
    <w:basedOn w:val="Normal"/>
    <w:rsid w:val="005F3A73"/>
    <w:pPr>
      <w:spacing w:before="120"/>
      <w:jc w:val="center"/>
    </w:pPr>
    <w:rPr>
      <w:b/>
      <w:bCs/>
      <w:lang w:val="en-US" w:eastAsia="en-US"/>
    </w:rPr>
  </w:style>
  <w:style w:type="paragraph" w:customStyle="1" w:styleId="toc-1">
    <w:name w:val="toc-1"/>
    <w:basedOn w:val="Normal"/>
    <w:rsid w:val="005F3A73"/>
    <w:pPr>
      <w:spacing w:before="100" w:beforeAutospacing="1" w:after="100" w:afterAutospacing="1"/>
    </w:pPr>
    <w:rPr>
      <w:lang w:val="en-US" w:eastAsia="en-US"/>
    </w:rPr>
  </w:style>
  <w:style w:type="paragraph" w:customStyle="1" w:styleId="modref">
    <w:name w:val="modref"/>
    <w:basedOn w:val="Normal"/>
    <w:rsid w:val="005F3A73"/>
    <w:pPr>
      <w:spacing w:before="120"/>
    </w:pPr>
    <w:rPr>
      <w:b/>
      <w:bCs/>
      <w:lang w:val="en-US" w:eastAsia="en-US"/>
    </w:rPr>
  </w:style>
  <w:style w:type="paragraph" w:customStyle="1" w:styleId="ti-section-1">
    <w:name w:val="ti-section-1"/>
    <w:basedOn w:val="Normal"/>
    <w:rsid w:val="005F3A73"/>
    <w:pPr>
      <w:spacing w:before="480"/>
      <w:jc w:val="center"/>
    </w:pPr>
    <w:rPr>
      <w:b/>
      <w:bCs/>
      <w:lang w:val="en-US" w:eastAsia="en-US"/>
    </w:rPr>
  </w:style>
  <w:style w:type="character" w:customStyle="1" w:styleId="bold">
    <w:name w:val="bold"/>
    <w:basedOn w:val="DefaultParagraphFont"/>
    <w:rsid w:val="005F3A73"/>
    <w:rPr>
      <w:b/>
      <w:bCs/>
    </w:rPr>
  </w:style>
  <w:style w:type="paragraph" w:customStyle="1" w:styleId="ti-art">
    <w:name w:val="ti-art"/>
    <w:basedOn w:val="Normal"/>
    <w:rsid w:val="005F3A73"/>
    <w:pPr>
      <w:spacing w:before="360" w:after="120"/>
      <w:jc w:val="center"/>
    </w:pPr>
    <w:rPr>
      <w:i/>
      <w:iCs/>
      <w:lang w:val="en-US" w:eastAsia="en-US"/>
    </w:rPr>
  </w:style>
  <w:style w:type="paragraph" w:customStyle="1" w:styleId="Normal1">
    <w:name w:val="Normal1"/>
    <w:basedOn w:val="Normal"/>
    <w:rsid w:val="005F3A73"/>
    <w:pPr>
      <w:spacing w:before="120"/>
      <w:jc w:val="both"/>
    </w:pPr>
    <w:rPr>
      <w:lang w:val="en-US" w:eastAsia="en-US"/>
    </w:rPr>
  </w:style>
  <w:style w:type="paragraph" w:customStyle="1" w:styleId="container-center">
    <w:name w:val="container-center"/>
    <w:basedOn w:val="Normal"/>
    <w:rsid w:val="005F3A73"/>
    <w:pPr>
      <w:spacing w:before="100" w:beforeAutospacing="1" w:after="100" w:afterAutospacing="1"/>
      <w:jc w:val="center"/>
    </w:pPr>
    <w:rPr>
      <w:lang w:val="en-US" w:eastAsia="en-US"/>
    </w:rPr>
  </w:style>
  <w:style w:type="paragraph" w:customStyle="1" w:styleId="List1">
    <w:name w:val="List1"/>
    <w:basedOn w:val="Normal"/>
    <w:rsid w:val="005F3A73"/>
    <w:pPr>
      <w:spacing w:before="100" w:beforeAutospacing="1" w:after="100" w:afterAutospacing="1"/>
      <w:ind w:left="240"/>
      <w:jc w:val="both"/>
    </w:pPr>
    <w:rPr>
      <w:lang w:val="en-US" w:eastAsia="en-US"/>
    </w:rPr>
  </w:style>
  <w:style w:type="paragraph" w:customStyle="1" w:styleId="tbl-norm">
    <w:name w:val="tbl-norm"/>
    <w:basedOn w:val="Normal"/>
    <w:rsid w:val="005F3A73"/>
    <w:pPr>
      <w:spacing w:before="60" w:after="60"/>
      <w:jc w:val="both"/>
    </w:pPr>
    <w:rPr>
      <w:lang w:val="en-US" w:eastAsia="en-US"/>
    </w:rPr>
  </w:style>
  <w:style w:type="paragraph" w:customStyle="1" w:styleId="title-table">
    <w:name w:val="title-table"/>
    <w:basedOn w:val="Normal"/>
    <w:rsid w:val="005F3A73"/>
    <w:pPr>
      <w:spacing w:after="120"/>
      <w:jc w:val="center"/>
    </w:pPr>
    <w:rPr>
      <w:b/>
      <w:bCs/>
      <w:lang w:val="en-US" w:eastAsia="en-US"/>
    </w:rPr>
  </w:style>
  <w:style w:type="paragraph" w:customStyle="1" w:styleId="Normal2">
    <w:name w:val="Normal2"/>
    <w:basedOn w:val="Normal"/>
    <w:rsid w:val="005F3A73"/>
    <w:pPr>
      <w:spacing w:before="100" w:beforeAutospacing="1" w:after="100" w:afterAutospacing="1"/>
    </w:pPr>
    <w:rPr>
      <w:lang w:val="en-US" w:eastAsia="en-US"/>
    </w:rPr>
  </w:style>
  <w:style w:type="paragraph" w:customStyle="1" w:styleId="msonormal0">
    <w:name w:val="msonormal"/>
    <w:basedOn w:val="Normal"/>
    <w:rsid w:val="005F3A73"/>
    <w:pPr>
      <w:spacing w:before="100" w:beforeAutospacing="1" w:after="100" w:afterAutospacing="1"/>
    </w:pPr>
    <w:rPr>
      <w:lang w:val="en-US" w:eastAsia="en-US"/>
    </w:rPr>
  </w:style>
  <w:style w:type="paragraph" w:customStyle="1" w:styleId="norm3">
    <w:name w:val="norm3"/>
    <w:basedOn w:val="Normal"/>
    <w:rsid w:val="005F3A73"/>
    <w:pPr>
      <w:spacing w:before="120" w:line="312" w:lineRule="atLeast"/>
      <w:jc w:val="both"/>
    </w:pPr>
    <w:rPr>
      <w:lang w:val="en-US" w:eastAsia="en-US"/>
    </w:rPr>
  </w:style>
  <w:style w:type="paragraph" w:styleId="NoSpacing">
    <w:name w:val="No Spacing"/>
    <w:uiPriority w:val="1"/>
    <w:qFormat/>
    <w:rsid w:val="00190B87"/>
    <w:pPr>
      <w:spacing w:after="0" w:line="240" w:lineRule="auto"/>
    </w:pPr>
  </w:style>
  <w:style w:type="paragraph" w:styleId="Revision">
    <w:name w:val="Revision"/>
    <w:hidden/>
    <w:uiPriority w:val="99"/>
    <w:semiHidden/>
    <w:rsid w:val="00E5655A"/>
    <w:pPr>
      <w:spacing w:after="0" w:line="240" w:lineRule="auto"/>
    </w:pPr>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643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27639">
      <w:bodyDiv w:val="1"/>
      <w:marLeft w:val="0"/>
      <w:marRight w:val="0"/>
      <w:marTop w:val="0"/>
      <w:marBottom w:val="0"/>
      <w:divBdr>
        <w:top w:val="none" w:sz="0" w:space="0" w:color="auto"/>
        <w:left w:val="none" w:sz="0" w:space="0" w:color="auto"/>
        <w:bottom w:val="none" w:sz="0" w:space="0" w:color="auto"/>
        <w:right w:val="none" w:sz="0" w:space="0" w:color="auto"/>
      </w:divBdr>
    </w:div>
    <w:div w:id="520165397">
      <w:bodyDiv w:val="1"/>
      <w:marLeft w:val="0"/>
      <w:marRight w:val="0"/>
      <w:marTop w:val="0"/>
      <w:marBottom w:val="0"/>
      <w:divBdr>
        <w:top w:val="none" w:sz="0" w:space="0" w:color="auto"/>
        <w:left w:val="none" w:sz="0" w:space="0" w:color="auto"/>
        <w:bottom w:val="none" w:sz="0" w:space="0" w:color="auto"/>
        <w:right w:val="none" w:sz="0" w:space="0" w:color="auto"/>
      </w:divBdr>
      <w:divsChild>
        <w:div w:id="1674261742">
          <w:marLeft w:val="0"/>
          <w:marRight w:val="0"/>
          <w:marTop w:val="0"/>
          <w:marBottom w:val="0"/>
          <w:divBdr>
            <w:top w:val="none" w:sz="0" w:space="0" w:color="auto"/>
            <w:left w:val="none" w:sz="0" w:space="0" w:color="auto"/>
            <w:bottom w:val="none" w:sz="0" w:space="0" w:color="auto"/>
            <w:right w:val="none" w:sz="0" w:space="0" w:color="auto"/>
          </w:divBdr>
        </w:div>
      </w:divsChild>
    </w:div>
    <w:div w:id="14236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itus xmlns="http://schemas.titus.com/TitusProperties/">
  <TitusGUID xmlns="">f9dc13b9-184d-4208-88b5-f5b58253d123</TitusGUID>
  <TitusMetadata xmlns="">eyJucyI6IioiLCJwcm9wcyI6W3sibiI6IkNsYXNpZmljYXJlIiwidmFscyI6W3sidmFsdWUiOiJOT05FIn1dfV19</TitusMetadata>
</titus>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92115-1083-4203-ABFD-04803716B09E}">
  <ds:schemaRefs>
    <ds:schemaRef ds:uri="http://schemas.titus.com/TitusProperties/"/>
    <ds:schemaRef ds:uri=""/>
  </ds:schemaRefs>
</ds:datastoreItem>
</file>

<file path=customXml/itemProps2.xml><?xml version="1.0" encoding="utf-8"?>
<ds:datastoreItem xmlns:ds="http://schemas.openxmlformats.org/officeDocument/2006/customXml" ds:itemID="{4A01634D-7678-43C7-9093-4ADAA281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4FBFC-61C1-4D37-8324-C900C1855A7F}">
  <ds:schemaRefs>
    <ds:schemaRef ds:uri="http://schemas.openxmlformats.org/officeDocument/2006/bibliography"/>
  </ds:schemaRefs>
</ds:datastoreItem>
</file>

<file path=customXml/itemProps4.xml><?xml version="1.0" encoding="utf-8"?>
<ds:datastoreItem xmlns:ds="http://schemas.openxmlformats.org/officeDocument/2006/customXml" ds:itemID="{BB32E8EF-D770-47C2-9539-84EA45E4CFA8}">
  <ds:schemaRefs>
    <ds:schemaRef ds:uri="http://schemas.microsoft.com/sharepoint/v3/contenttype/forms"/>
  </ds:schemaRefs>
</ds:datastoreItem>
</file>

<file path=customXml/itemProps5.xml><?xml version="1.0" encoding="utf-8"?>
<ds:datastoreItem xmlns:ds="http://schemas.openxmlformats.org/officeDocument/2006/customXml" ds:itemID="{D3B0D63D-ACF7-44BB-BD70-4B691B473E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3586</Words>
  <Characters>20804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2025-11-13T08:11:00Z</cp:lastPrinted>
  <dcterms:created xsi:type="dcterms:W3CDTF">2025-11-13T08:12:00Z</dcterms:created>
  <dcterms:modified xsi:type="dcterms:W3CDTF">2025-11-13T08:12:00Z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f9dc13b9-184d-4208-88b5-f5b58253d123</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2025-01-13T07:32:34Z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c666afc8-d817-4bf5-87cb-19c27617c07c</vt:lpwstr>
  </property>
  <property fmtid="{D5CDD505-2E9C-101B-9397-08002B2CF9AE}" pid="11" name="MSIP_Label_38962dcf-d39f-4edc-a396-338a56ba9170_ContentBits">
    <vt:lpwstr>0</vt:lpwstr>
  </property>
</Properties>
</file>